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b w:val="1"/>
          <w:smallCaps w:val="1"/>
          <w:sz w:val="28"/>
          <w:szCs w:val="28"/>
        </w:rPr>
      </w:pPr>
      <w:r w:rsidDel="00000000" w:rsidR="00000000" w:rsidRPr="00000000">
        <w:rPr>
          <w:rtl w:val="0"/>
        </w:rPr>
      </w:r>
    </w:p>
    <w:p w:rsidR="00000000" w:rsidDel="00000000" w:rsidP="00000000" w:rsidRDefault="00000000" w:rsidRPr="00000000" w14:paraId="00000002">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spacing w:after="12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ФОРМА ПРЕДЛОЖЕНИЯ ПО ОБРАЗОВАТЕЛЬНОЙ ПРОГРАММЕ</w:t>
      </w:r>
    </w:p>
    <w:p w:rsidR="00000000" w:rsidDel="00000000" w:rsidP="00000000" w:rsidRDefault="00000000" w:rsidRPr="00000000" w14:paraId="0000000F">
      <w:pPr>
        <w:pBdr>
          <w:top w:space="0" w:sz="0" w:val="nil"/>
          <w:left w:space="0" w:sz="0" w:val="nil"/>
          <w:bottom w:color="4472c4" w:space="4" w:sz="4" w:val="single"/>
          <w:right w:space="0" w:sz="0" w:val="nil"/>
          <w:between w:space="0" w:sz="0" w:val="nil"/>
        </w:pBdr>
        <w:spacing w:after="120" w:line="240" w:lineRule="auto"/>
        <w:jc w:val="center"/>
        <w:rPr>
          <w:rFonts w:ascii="Times New Roman" w:cs="Times New Roman" w:eastAsia="Times New Roman" w:hAnsi="Times New Roman"/>
          <w:b w:val="1"/>
          <w:smallCaps w:val="1"/>
          <w:sz w:val="28"/>
          <w:szCs w:val="28"/>
        </w:rPr>
      </w:pPr>
      <w:r w:rsidDel="00000000" w:rsidR="00000000" w:rsidRPr="00000000">
        <w:rPr>
          <w:rtl w:val="0"/>
        </w:rPr>
      </w:r>
    </w:p>
    <w:p w:rsidR="00000000" w:rsidDel="00000000" w:rsidP="00000000" w:rsidRDefault="00000000" w:rsidRPr="00000000" w14:paraId="00000010">
      <w:pPr>
        <w:pBdr>
          <w:top w:space="0" w:sz="0" w:val="nil"/>
          <w:left w:space="0" w:sz="0" w:val="nil"/>
          <w:bottom w:color="4472c4" w:space="4" w:sz="4" w:val="single"/>
          <w:right w:space="0" w:sz="0" w:val="nil"/>
          <w:between w:space="0" w:sz="0" w:val="nil"/>
        </w:pBd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БИОЛОГИЯ</w:t>
      </w:r>
    </w:p>
    <w:p w:rsidR="00000000" w:rsidDel="00000000" w:rsidP="00000000" w:rsidRDefault="00000000" w:rsidRPr="00000000" w14:paraId="00000011">
      <w:pPr>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tabs>
          <w:tab w:val="left" w:leader="none" w:pos="90"/>
          <w:tab w:val="left" w:leader="none" w:pos="284"/>
          <w:tab w:val="left" w:leader="none" w:pos="426"/>
          <w:tab w:val="left" w:leader="none" w:pos="2070"/>
          <w:tab w:val="left" w:leader="none" w:pos="8820"/>
        </w:tabs>
        <w:spacing w:after="12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13">
      <w:pPr>
        <w:spacing w:after="12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14">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keepNext w:val="1"/>
        <w:keepLines w:val="1"/>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Содержание</w:t>
      </w:r>
    </w:p>
    <w:p w:rsidR="00000000" w:rsidDel="00000000" w:rsidP="00000000" w:rsidRDefault="00000000" w:rsidRPr="00000000" w14:paraId="00000022">
      <w:pPr>
        <w:spacing w:after="120" w:line="240" w:lineRule="auto"/>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fldChar w:fldCharType="begin"/>
            <w:instrText xml:space="preserve"> TOC \h \u \z \t "Heading 1,1,Heading 2,2,Heading 3,3,Heading 4,4,Heading 5,5,Heading 6,6,"</w:instrText>
            <w:fldChar w:fldCharType="separate"/>
          </w: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28</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86</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91</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99</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100</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100</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100</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104</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104</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104</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104</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106</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106</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107</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107</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9x2ik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49x2ik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109</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120</w:t>
            </w:r>
          </w:hyperlink>
          <w:r w:rsidDel="00000000" w:rsidR="00000000" w:rsidRPr="00000000">
            <w:rPr>
              <w:rtl w:val="0"/>
            </w:rPr>
          </w:r>
        </w:p>
        <w:p w:rsidR="00000000" w:rsidDel="00000000" w:rsidP="00000000" w:rsidRDefault="00000000" w:rsidRPr="00000000" w14:paraId="0000003F">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0">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3">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4">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Times New Roman" w:cs="Times New Roman" w:eastAsia="Times New Roman" w:hAnsi="Times New Roman"/>
          <w:b w:val="0"/>
          <w:i w:val="0"/>
          <w:smallCaps w:val="0"/>
          <w:strike w:val="0"/>
          <w:color w:val="1f497d"/>
          <w:sz w:val="28"/>
          <w:szCs w:val="28"/>
          <w:u w:val="none"/>
          <w:shd w:fill="auto" w:val="clear"/>
          <w:vertAlign w:val="baseline"/>
        </w:rPr>
      </w:pPr>
      <w:bookmarkStart w:colFirst="0" w:colLast="0" w:name="_heading=h.1fob9te" w:id="2"/>
      <w:bookmarkEnd w:id="2"/>
      <w:r w:rsidDel="00000000" w:rsidR="00000000" w:rsidRPr="00000000">
        <w:br w:type="page"/>
      </w:r>
      <w:r w:rsidDel="00000000" w:rsidR="00000000" w:rsidRPr="00000000">
        <w:rPr>
          <w:rFonts w:ascii="Times New Roman" w:cs="Times New Roman" w:eastAsia="Times New Roman" w:hAnsi="Times New Roman"/>
          <w:b w:val="0"/>
          <w:i w:val="0"/>
          <w:smallCaps w:val="0"/>
          <w:strike w:val="0"/>
          <w:color w:val="1f497d"/>
          <w:sz w:val="28"/>
          <w:szCs w:val="28"/>
          <w:u w:val="none"/>
          <w:shd w:fill="auto" w:val="clear"/>
          <w:vertAlign w:val="baseline"/>
          <w:rtl w:val="0"/>
        </w:rPr>
        <w:t xml:space="preserve">1. Общая информация</w:t>
      </w:r>
    </w:p>
    <w:p w:rsidR="00000000" w:rsidDel="00000000" w:rsidP="00000000" w:rsidRDefault="00000000" w:rsidRPr="00000000" w14:paraId="00000046">
      <w:pP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Ind w:w="115.0" w:type="dxa"/>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7">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8">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БИОЛОГИЯ</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9">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 Команда по разработке образовательной программы: </w:t>
            </w:r>
          </w:p>
          <w:p w:rsidR="00000000" w:rsidDel="00000000" w:rsidP="00000000" w:rsidRDefault="00000000" w:rsidRPr="00000000" w14:paraId="0000004A">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C">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D">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Западно-Казахстанский университет имени М.Утемисова</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Северо-Казахстанский университет М.Козыбаева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1">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Павлодарский педагогический университет</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2">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Аркалыкский педагогический институт имени Ы.Алтынсарина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5">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Атырауский университет имени Х.Досмухамедова</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6">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Карагандинский университет им. академика Е.А.Букетова</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8">
                  <w:pPr>
                    <w:tabs>
                      <w:tab w:val="left" w:leader="none" w:pos="709"/>
                    </w:tabs>
                    <w:spacing w:after="120" w:line="240" w:lineRule="auto"/>
                    <w:jc w:val="both"/>
                    <w:rPr>
                      <w:rFonts w:ascii="Times New Roman" w:cs="Times New Roman" w:eastAsia="Times New Roman" w:hAnsi="Times New Roman"/>
                      <w:i w:val="1"/>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9">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Костанайский региональный университет имени А.Байтурсынова</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A">
                  <w:pPr>
                    <w:tabs>
                      <w:tab w:val="left" w:leader="none" w:pos="709"/>
                    </w:tabs>
                    <w:spacing w:after="120" w:line="240" w:lineRule="auto"/>
                    <w:jc w:val="both"/>
                    <w:rPr>
                      <w:rFonts w:ascii="Times New Roman" w:cs="Times New Roman" w:eastAsia="Times New Roman" w:hAnsi="Times New Roman"/>
                      <w:i w:val="1"/>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B">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Университет имени Шакарима города Семей</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C">
                  <w:pPr>
                    <w:tabs>
                      <w:tab w:val="left" w:leader="none" w:pos="709"/>
                    </w:tabs>
                    <w:spacing w:after="120" w:line="240" w:lineRule="auto"/>
                    <w:jc w:val="both"/>
                    <w:rPr>
                      <w:rFonts w:ascii="Times New Roman" w:cs="Times New Roman" w:eastAsia="Times New Roman" w:hAnsi="Times New Roman"/>
                      <w:i w:val="1"/>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D">
                  <w:pPr>
                    <w:shd w:fill="ffffff" w:val="clea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Кокшетауский университет имени Ш. Уалиханова</w:t>
                  </w:r>
                </w:p>
              </w:tc>
            </w:tr>
          </w:tbl>
          <w:p w:rsidR="00000000" w:rsidDel="00000000" w:rsidP="00000000" w:rsidRDefault="00000000" w:rsidRPr="00000000" w14:paraId="0000005E">
            <w:pP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700"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F">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Тип образовательной программы</w:t>
            </w:r>
          </w:p>
          <w:p w:rsidR="00000000" w:rsidDel="00000000" w:rsidP="00000000" w:rsidRDefault="00000000" w:rsidRPr="00000000" w14:paraId="00000060">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соответствии с Национальными рамками квалификаций</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1">
            <w:pPr>
              <w:spacing w:after="120"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Бакалавриат, уровень 6</w:t>
            </w:r>
          </w:p>
          <w:p w:rsidR="00000000" w:rsidDel="00000000" w:rsidP="00000000" w:rsidRDefault="00000000" w:rsidRPr="00000000" w14:paraId="00000062">
            <w:pPr>
              <w:spacing w:after="120"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63">
            <w:pPr>
              <w:spacing w:after="120"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64">
            <w:pP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5">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6">
            <w:pPr>
              <w:tabs>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7">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8">
            <w:pPr>
              <w:shd w:fill="ffffff" w:val="clea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Очное/дневное обучение</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9">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A">
            <w:pPr>
              <w:shd w:fill="ffffff" w:val="clea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 года</w:t>
            </w:r>
            <w:r w:rsidDel="00000000" w:rsidR="00000000" w:rsidRPr="00000000">
              <w:rPr>
                <w:rtl w:val="0"/>
              </w:rPr>
            </w:r>
          </w:p>
        </w:tc>
      </w:tr>
      <w:tr>
        <w:trPr>
          <w:cantSplit w:val="0"/>
          <w:trHeight w:val="1779"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B">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1.7. Краткое описание образовательной программы</w:t>
            </w:r>
          </w:p>
          <w:p w:rsidR="00000000" w:rsidDel="00000000" w:rsidP="00000000" w:rsidRDefault="00000000" w:rsidRPr="00000000" w14:paraId="0000006C">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D">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"Биология"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E">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(ОП) "Биология" - это программа педагогического образования для учителей, желающих специализироваться на преподавании биологии в учебных заведениях (школах, колледжах, гимназиях). Программа состоит из педагогического компонента в 60 академических кредитов (включая педагогическую практику), обязательного компонента в 56 академических кредитов и предметного компонента в 124 академических кредита (включая итоговую аттестацию в 8 академических кредитов).</w:t>
            </w:r>
          </w:p>
          <w:p w:rsidR="00000000" w:rsidDel="00000000" w:rsidP="00000000" w:rsidRDefault="00000000" w:rsidRPr="00000000" w14:paraId="0000006F">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5 модулей: «Биология живых организмов», «Генетика и эволюция», «Биопедагогика и окружающая среда» -, «Прикладные и интегрированные науки», «Исследования в биологии».</w:t>
            </w:r>
          </w:p>
          <w:p w:rsidR="00000000" w:rsidDel="00000000" w:rsidP="00000000" w:rsidRDefault="00000000" w:rsidRPr="00000000" w14:paraId="00000070">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«Биология» разработана на основе компетентностного подхода в подготовке педагогов для школьного образования Республики Казахстан. Образовательная программа отражает идеи модернизации в сфере образования и воспитания Республики Казахстан в соответствии с Государственным общеобразовательным стандартом высшего образования (Приказ Министра науки и высшего образования Республики Казахстан от 20 июля 2022 года № 2, с изменениями и дополнениями от 19.01.2023)</w:t>
            </w:r>
          </w:p>
          <w:p w:rsidR="00000000" w:rsidDel="00000000" w:rsidP="00000000" w:rsidRDefault="00000000" w:rsidRPr="00000000" w14:paraId="00000071">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без ущемления прав и интересов будущих учителей, сохраняя принципы равенства, уважения, толерантности. </w:t>
            </w:r>
          </w:p>
          <w:p w:rsidR="00000000" w:rsidDel="00000000" w:rsidP="00000000" w:rsidRDefault="00000000" w:rsidRPr="00000000" w14:paraId="00000072">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73">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p>
          <w:p w:rsidR="00000000" w:rsidDel="00000000" w:rsidP="00000000" w:rsidRDefault="00000000" w:rsidRPr="00000000" w14:paraId="00000074">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направлена на подготовку квалифицированного учителя биологии, способного использовать инновационные технологии, в том числе STEM-, CLIL-, IT-технологии в профессиональной деятельности. Выпускники владеют педагогическими и предметными компетенциями в области концептуально-теоретических знаний,  проведении научных исследований и применении их в науке.</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75">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 Основные принципы образовательной программы</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7">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B">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C">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Предметный компонент, Вузовский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7D">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E">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w:t>
            </w:r>
          </w:p>
          <w:p w:rsidR="00000000" w:rsidDel="00000000" w:rsidP="00000000" w:rsidRDefault="00000000" w:rsidRPr="00000000" w14:paraId="0000007F">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w:t>
            </w:r>
          </w:p>
          <w:p w:rsidR="00000000" w:rsidDel="00000000" w:rsidP="00000000" w:rsidRDefault="00000000" w:rsidRPr="00000000" w14:paraId="00000080">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81">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Обучение, основанное на исследованиях</w:t>
            </w:r>
          </w:p>
          <w:p w:rsidR="00000000" w:rsidDel="00000000" w:rsidP="00000000" w:rsidRDefault="00000000" w:rsidRPr="00000000" w14:paraId="00000082">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Междисциплинарное обучение</w:t>
            </w:r>
          </w:p>
          <w:p w:rsidR="00000000" w:rsidDel="00000000" w:rsidP="00000000" w:rsidRDefault="00000000" w:rsidRPr="00000000" w14:paraId="00000083">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Инклюзия</w:t>
            </w:r>
          </w:p>
          <w:p w:rsidR="00000000" w:rsidDel="00000000" w:rsidP="00000000" w:rsidRDefault="00000000" w:rsidRPr="00000000" w14:paraId="00000084">
            <w:pPr>
              <w:numPr>
                <w:ilvl w:val="0"/>
                <w:numId w:val="21"/>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085">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87">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pStyle w:val="Heading1"/>
        <w:spacing w:after="120" w:before="0" w:line="240" w:lineRule="auto"/>
        <w:jc w:val="both"/>
        <w:rPr>
          <w:rFonts w:ascii="Times New Roman" w:cs="Times New Roman" w:eastAsia="Times New Roman" w:hAnsi="Times New Roman"/>
          <w:color w:val="1f497d"/>
          <w:sz w:val="28"/>
          <w:szCs w:val="28"/>
        </w:rPr>
      </w:pPr>
      <w:bookmarkStart w:colFirst="0" w:colLast="0" w:name="_heading=h.3znysh7" w:id="3"/>
      <w:bookmarkEnd w:id="3"/>
      <w:r w:rsidDel="00000000" w:rsidR="00000000" w:rsidRPr="00000000">
        <w:rPr>
          <w:rFonts w:ascii="Times New Roman" w:cs="Times New Roman" w:eastAsia="Times New Roman" w:hAnsi="Times New Roman"/>
          <w:color w:val="1f497d"/>
          <w:sz w:val="28"/>
          <w:szCs w:val="28"/>
          <w:rtl w:val="0"/>
        </w:rPr>
        <w:t xml:space="preserve">2. Обоснование программы</w:t>
      </w:r>
    </w:p>
    <w:p w:rsidR="00000000" w:rsidDel="00000000" w:rsidP="00000000" w:rsidRDefault="00000000" w:rsidRPr="00000000" w14:paraId="00000089">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8A">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8B">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C">
      <w:pPr>
        <w:pStyle w:val="Heading1"/>
        <w:spacing w:after="120" w:before="0" w:line="240" w:lineRule="auto"/>
        <w:jc w:val="both"/>
        <w:rPr>
          <w:rFonts w:ascii="Times New Roman" w:cs="Times New Roman" w:eastAsia="Times New Roman" w:hAnsi="Times New Roman"/>
          <w:color w:val="1f497d"/>
          <w:sz w:val="28"/>
          <w:szCs w:val="28"/>
        </w:rPr>
      </w:pPr>
      <w:bookmarkStart w:colFirst="0" w:colLast="0" w:name="_heading=h.2et92p0" w:id="4"/>
      <w:bookmarkEnd w:id="4"/>
      <w:r w:rsidDel="00000000" w:rsidR="00000000" w:rsidRPr="00000000">
        <w:rPr>
          <w:rFonts w:ascii="Times New Roman" w:cs="Times New Roman" w:eastAsia="Times New Roman" w:hAnsi="Times New Roman"/>
          <w:color w:val="1f497d"/>
          <w:sz w:val="28"/>
          <w:szCs w:val="28"/>
          <w:rtl w:val="0"/>
        </w:rPr>
        <w:t xml:space="preserve">3. Профессиональные компетенции педагогов</w:t>
      </w:r>
    </w:p>
    <w:p w:rsidR="00000000" w:rsidDel="00000000" w:rsidP="00000000" w:rsidRDefault="00000000" w:rsidRPr="00000000" w14:paraId="0000008D">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p>
    <w:tbl>
      <w:tblPr>
        <w:tblStyle w:val="Table3"/>
        <w:tblW w:w="9090.0" w:type="dxa"/>
        <w:jc w:val="left"/>
        <w:tblInd w:w="-10.0" w:type="dxa"/>
        <w:tblLayout w:type="fixed"/>
        <w:tblLook w:val="0400"/>
      </w:tblPr>
      <w:tblGrid>
        <w:gridCol w:w="9090"/>
        <w:tblGridChange w:id="0">
          <w:tblGrid>
            <w:gridCol w:w="909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E">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F">
            <w:pPr>
              <w:numPr>
                <w:ilvl w:val="0"/>
                <w:numId w:val="3"/>
              </w:numPr>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Компетенции в области педагогики и дидактики </w:t>
            </w:r>
          </w:p>
          <w:p w:rsidR="00000000" w:rsidDel="00000000" w:rsidP="00000000" w:rsidRDefault="00000000" w:rsidRPr="00000000" w14:paraId="0000009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9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9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93">
            <w:pPr>
              <w:numPr>
                <w:ilvl w:val="0"/>
                <w:numId w:val="3"/>
              </w:numPr>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взаимодействия</w:t>
            </w:r>
          </w:p>
          <w:p w:rsidR="00000000" w:rsidDel="00000000" w:rsidP="00000000" w:rsidRDefault="00000000" w:rsidRPr="00000000" w14:paraId="0000009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9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9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9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8">
            <w:pPr>
              <w:numPr>
                <w:ilvl w:val="0"/>
                <w:numId w:val="3"/>
              </w:numPr>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рабочей среды педагогов  </w:t>
            </w:r>
          </w:p>
          <w:p w:rsidR="00000000" w:rsidDel="00000000" w:rsidP="00000000" w:rsidRDefault="00000000" w:rsidRPr="00000000" w14:paraId="0000009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9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9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C">
            <w:pPr>
              <w:numPr>
                <w:ilvl w:val="0"/>
                <w:numId w:val="3"/>
              </w:numPr>
              <w:spacing w:after="0" w:line="240" w:lineRule="auto"/>
              <w:ind w:left="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профессионального развития</w:t>
            </w:r>
          </w:p>
          <w:p w:rsidR="00000000" w:rsidDel="00000000" w:rsidP="00000000" w:rsidRDefault="00000000" w:rsidRPr="00000000" w14:paraId="000000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A0">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Предметные и общие области компетенций/результаты обучения</w:t>
            </w:r>
          </w:p>
        </w:tc>
      </w:tr>
      <w:tr>
        <w:trPr>
          <w:cantSplit w:val="0"/>
          <w:trHeight w:val="52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1">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ffffff"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концептуально-теоретических знаний</w:t>
            </w:r>
          </w:p>
          <w:p w:rsidR="00000000" w:rsidDel="00000000" w:rsidP="00000000" w:rsidRDefault="00000000" w:rsidRPr="00000000" w14:paraId="000000A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Будущие учителя знают и понимают теоретические основы биологии и дисциплин естественно-научного цикла, современные тенденции развития биологии, используют знания о разнообразии и функционировании биологических систем, их многообразии и эволюции.</w:t>
            </w:r>
          </w:p>
          <w:p w:rsidR="00000000" w:rsidDel="00000000" w:rsidP="00000000" w:rsidRDefault="00000000" w:rsidRPr="00000000" w14:paraId="000000A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формируют целостное представление об естественнонаучной картине мира, используя формы и методы научного познания.</w:t>
            </w:r>
          </w:p>
          <w:p w:rsidR="00000000" w:rsidDel="00000000" w:rsidP="00000000" w:rsidRDefault="00000000" w:rsidRPr="00000000" w14:paraId="000000A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Будущие учителя понимают биологическую природу и социальную сущность человека, уровневую организацию живой природы, демонстрируют научное миропонимание, здоровый образ жизни, экологическую и генетическую грамотность.</w:t>
            </w:r>
          </w:p>
          <w:p w:rsidR="00000000" w:rsidDel="00000000" w:rsidP="00000000" w:rsidRDefault="00000000" w:rsidRPr="00000000" w14:paraId="000000A5">
            <w:pPr>
              <w:shd w:fill="ffffff" w:val="clear"/>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ffffff"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проведении научных исследований</w:t>
            </w:r>
          </w:p>
          <w:p w:rsidR="00000000" w:rsidDel="00000000" w:rsidP="00000000" w:rsidRDefault="00000000" w:rsidRPr="00000000" w14:paraId="000000A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анализируют и цитируют научную и методическую литературу в области биологии и педагогики;</w:t>
            </w:r>
          </w:p>
          <w:p w:rsidR="00000000" w:rsidDel="00000000" w:rsidP="00000000" w:rsidRDefault="00000000" w:rsidRPr="00000000" w14:paraId="000000A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обладают навыками проведения научных исследований, понимают процесс выполнения   исследования,  используют научные знания,  для анализа полученных результатов.</w:t>
            </w:r>
          </w:p>
          <w:p w:rsidR="00000000" w:rsidDel="00000000" w:rsidP="00000000" w:rsidRDefault="00000000" w:rsidRPr="00000000" w14:paraId="000000A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способны планировать, проводить, собирать и обрабатывать данные лабораторных и полевых исследований;</w:t>
            </w:r>
          </w:p>
          <w:p w:rsidR="00000000" w:rsidDel="00000000" w:rsidP="00000000" w:rsidRDefault="00000000" w:rsidRPr="00000000" w14:paraId="000000A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могут планировать и реализовывать исследовательскую деятельность, используя различные цифровые и другие ресурсы.</w:t>
            </w:r>
          </w:p>
          <w:p w:rsidR="00000000" w:rsidDel="00000000" w:rsidP="00000000" w:rsidRDefault="00000000" w:rsidRPr="00000000" w14:paraId="000000AB">
            <w:pPr>
              <w:shd w:fill="ffffff" w:val="clear"/>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ffffff"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применения в науке</w:t>
            </w:r>
          </w:p>
          <w:p w:rsidR="00000000" w:rsidDel="00000000" w:rsidP="00000000" w:rsidRDefault="00000000" w:rsidRPr="00000000" w14:paraId="000000A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применяют на практике результаты биологического и педагогического экспериментов;</w:t>
            </w:r>
          </w:p>
          <w:p w:rsidR="00000000" w:rsidDel="00000000" w:rsidP="00000000" w:rsidRDefault="00000000" w:rsidRPr="00000000" w14:paraId="000000A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способны использовать теоретические и практические знания в педагогической деятельности;</w:t>
            </w:r>
          </w:p>
          <w:p w:rsidR="00000000" w:rsidDel="00000000" w:rsidP="00000000" w:rsidRDefault="00000000" w:rsidRPr="00000000" w14:paraId="000000A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обладают навыками моделирования, способны создавать и предлагать решения нестандартных задач. </w:t>
            </w:r>
          </w:p>
          <w:p w:rsidR="00000000" w:rsidDel="00000000" w:rsidP="00000000" w:rsidRDefault="00000000" w:rsidRPr="00000000" w14:paraId="000000B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Будущие учителя способны применять современные методы  обработки и синтеза информации в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области научного и педагогического исследования;</w:t>
            </w:r>
          </w:p>
          <w:p w:rsidR="00000000" w:rsidDel="00000000" w:rsidP="00000000" w:rsidRDefault="00000000" w:rsidRPr="00000000" w14:paraId="000000B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Будущие учителя способны проводить интегрированные уроки с применением знаний из других областей наук </w:t>
            </w:r>
          </w:p>
          <w:p w:rsidR="00000000" w:rsidDel="00000000" w:rsidP="00000000" w:rsidRDefault="00000000" w:rsidRPr="00000000" w14:paraId="000000B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Будущие учителя способны использовать аналитическое и критическое мышление, межкультурные знания  для развития языковых компетенций при реализации академической и педагогической деятельности.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B3">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w:t>
            </w:r>
            <w:r w:rsidDel="00000000" w:rsidR="00000000" w:rsidRPr="00000000">
              <w:rPr>
                <w:rFonts w:ascii="Times New Roman" w:cs="Times New Roman" w:eastAsia="Times New Roman" w:hAnsi="Times New Roman"/>
                <w:color w:val="000000"/>
                <w:sz w:val="28"/>
                <w:szCs w:val="28"/>
                <w:rtl w:val="0"/>
              </w:rPr>
              <w:t xml:space="preserve">Будущие учителя способны </w:t>
            </w:r>
            <w:r w:rsidDel="00000000" w:rsidR="00000000" w:rsidRPr="00000000">
              <w:rPr>
                <w:rFonts w:ascii="Times New Roman" w:cs="Times New Roman" w:eastAsia="Times New Roman" w:hAnsi="Times New Roman"/>
                <w:sz w:val="28"/>
                <w:szCs w:val="28"/>
                <w:rtl w:val="0"/>
              </w:rPr>
              <w:t xml:space="preserve">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C4">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5">
      <w:pPr>
        <w:pStyle w:val="Heading1"/>
        <w:spacing w:after="120" w:before="0" w:line="240" w:lineRule="auto"/>
        <w:jc w:val="both"/>
        <w:rPr>
          <w:rFonts w:ascii="Times New Roman" w:cs="Times New Roman" w:eastAsia="Times New Roman" w:hAnsi="Times New Roman"/>
          <w:color w:val="1f497d"/>
          <w:sz w:val="28"/>
          <w:szCs w:val="28"/>
        </w:rPr>
      </w:pPr>
      <w:bookmarkStart w:colFirst="0" w:colLast="0" w:name="_heading=h.tyjcwt" w:id="5"/>
      <w:bookmarkEnd w:id="5"/>
      <w:r w:rsidDel="00000000" w:rsidR="00000000" w:rsidRPr="00000000">
        <w:rPr>
          <w:rFonts w:ascii="Times New Roman" w:cs="Times New Roman" w:eastAsia="Times New Roman" w:hAnsi="Times New Roman"/>
          <w:color w:val="1f497d"/>
          <w:sz w:val="28"/>
          <w:szCs w:val="28"/>
          <w:rtl w:val="0"/>
        </w:rPr>
        <w:t xml:space="preserve">4. Структура программы и результаты обучения </w:t>
      </w:r>
    </w:p>
    <w:p w:rsidR="00000000" w:rsidDel="00000000" w:rsidP="00000000" w:rsidRDefault="00000000" w:rsidRPr="00000000" w14:paraId="000000C6">
      <w:pPr>
        <w:spacing w:after="120" w:line="240" w:lineRule="auto"/>
        <w:jc w:val="both"/>
        <w:rPr>
          <w:rFonts w:ascii="Times New Roman" w:cs="Times New Roman" w:eastAsia="Times New Roman" w:hAnsi="Times New Roman"/>
          <w:i w:val="1"/>
          <w:sz w:val="28"/>
          <w:szCs w:val="28"/>
        </w:rPr>
      </w:pPr>
      <w:r w:rsidDel="00000000" w:rsidR="00000000" w:rsidRPr="00000000">
        <w:rPr>
          <w:rtl w:val="0"/>
        </w:rPr>
      </w:r>
    </w:p>
    <w:tbl>
      <w:tblPr>
        <w:tblStyle w:val="Table4"/>
        <w:tblW w:w="9000.0" w:type="dxa"/>
        <w:jc w:val="left"/>
        <w:tblInd w:w="-10.0" w:type="dxa"/>
        <w:tblLayout w:type="fixed"/>
        <w:tblLook w:val="0400"/>
      </w:tblPr>
      <w:tblGrid>
        <w:gridCol w:w="9000"/>
        <w:tblGridChange w:id="0">
          <w:tblGrid>
            <w:gridCol w:w="90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C7">
            <w:pPr>
              <w:pStyle w:val="Heading2"/>
              <w:spacing w:after="120" w:before="0" w:line="240" w:lineRule="auto"/>
              <w:jc w:val="both"/>
              <w:rPr>
                <w:rFonts w:ascii="Times New Roman" w:cs="Times New Roman" w:eastAsia="Times New Roman" w:hAnsi="Times New Roman"/>
                <w:color w:val="000000"/>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1f497d"/>
                <w:sz w:val="28"/>
                <w:szCs w:val="28"/>
                <w:rtl w:val="0"/>
              </w:rPr>
              <w:t xml:space="preserve">4.1. Структура педагогического компонента     </w:t>
            </w:r>
            <w:r w:rsidDel="00000000" w:rsidR="00000000" w:rsidRPr="00000000">
              <w:rPr>
                <w:rtl w:val="0"/>
              </w:rPr>
            </w:r>
          </w:p>
        </w:tc>
      </w:tr>
    </w:tbl>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bl>
      <w:tblPr>
        <w:tblStyle w:val="Table5"/>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CA">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CB">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CC">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6"/>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C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CF">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DB">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D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E1">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E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E7">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0E8">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A">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B">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C">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D">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E">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F">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0">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F3">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F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F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be5f1" w:val="cle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0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0FA">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w:t>
                  </w:r>
                </w:p>
              </w:tc>
            </w:tr>
            <w:tr>
              <w:trPr>
                <w:cantSplit w:val="0"/>
                <w:trHeight w:val="50" w:hRule="atLeast"/>
                <w:tblHeader w:val="0"/>
              </w:trPr>
              <w:tc>
                <w:tcPr/>
                <w:p w:rsidR="00000000" w:rsidDel="00000000" w:rsidP="00000000" w:rsidRDefault="00000000" w:rsidRPr="00000000" w14:paraId="000000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0F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0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0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0F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0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1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1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04">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05">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106">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07">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8">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0A">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0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0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0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0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1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1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14">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1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1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1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1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F">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2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1">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860.08837890625" w:hRule="atLeast"/>
                <w:tblHeader w:val="0"/>
              </w:trPr>
              <w:tc>
                <w:tcPr/>
                <w:p w:rsidR="00000000" w:rsidDel="00000000" w:rsidP="00000000" w:rsidRDefault="00000000" w:rsidRPr="00000000" w14:paraId="0000012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23">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25">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26">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29">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2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2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3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3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3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3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34">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3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3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38">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3A">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3B">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4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4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4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4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4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4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4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49">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4A">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4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939" w:hRule="atLeast"/>
                <w:tblHeader w:val="0"/>
              </w:trPr>
              <w:tc>
                <w:tcPr/>
                <w:p w:rsidR="00000000" w:rsidDel="00000000" w:rsidP="00000000" w:rsidRDefault="00000000" w:rsidRPr="00000000" w14:paraId="0000014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5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5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5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5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5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5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5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5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5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5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5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60">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6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2">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6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6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66">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67">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be5f1" w:val="clear"/>
                </w:tcPr>
                <w:p w:rsidR="00000000" w:rsidDel="00000000" w:rsidP="00000000" w:rsidRDefault="00000000" w:rsidRPr="00000000" w14:paraId="00000169">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6A">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6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6E">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6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7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7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7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7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7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7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7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7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7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9">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7A">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7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7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7F">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80">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81">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82">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8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85">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8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8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8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8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8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8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8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8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90">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9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92">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9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94">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95">
                  <w:pPr>
                    <w:numPr>
                      <w:ilvl w:val="0"/>
                      <w:numId w:val="55"/>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96">
                  <w:pPr>
                    <w:numPr>
                      <w:ilvl w:val="0"/>
                      <w:numId w:val="55"/>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97">
                  <w:pPr>
                    <w:numPr>
                      <w:ilvl w:val="0"/>
                      <w:numId w:val="55"/>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be5f1" w:val="clear"/>
                </w:tcPr>
                <w:p w:rsidR="00000000" w:rsidDel="00000000" w:rsidP="00000000" w:rsidRDefault="00000000" w:rsidRPr="00000000" w14:paraId="00000199">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9A">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9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9D">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9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A0">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A1">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A2">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A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A4">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A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A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A7">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A8">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A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A">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A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AC">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A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A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A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B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B2">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B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B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B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B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B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B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B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B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BC">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D">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BE">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BF">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0">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C1">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2">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C4">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C6">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C7">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C8">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C9">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CA">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9"/>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CC">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C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C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C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D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D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2">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D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D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D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D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D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D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D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D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DD">
                  <w:pPr>
                    <w:numPr>
                      <w:ilvl w:val="0"/>
                      <w:numId w:val="6"/>
                    </w:numPr>
                    <w:tabs>
                      <w:tab w:val="left" w:leader="none" w:pos="284"/>
                      <w:tab w:val="left" w:leader="none" w:pos="426"/>
                    </w:tabs>
                    <w:spacing w:after="120" w:lineRule="auto"/>
                    <w:ind w:left="0" w:firstLine="2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DE">
                  <w:pPr>
                    <w:numPr>
                      <w:ilvl w:val="0"/>
                      <w:numId w:val="6"/>
                    </w:numPr>
                    <w:tabs>
                      <w:tab w:val="left" w:leader="none" w:pos="284"/>
                      <w:tab w:val="left" w:leader="none" w:pos="426"/>
                    </w:tabs>
                    <w:spacing w:after="120" w:lineRule="auto"/>
                    <w:ind w:left="0" w:firstLine="2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DF">
                  <w:pPr>
                    <w:numPr>
                      <w:ilvl w:val="0"/>
                      <w:numId w:val="6"/>
                    </w:numPr>
                    <w:tabs>
                      <w:tab w:val="left" w:leader="none" w:pos="284"/>
                      <w:tab w:val="left" w:leader="none" w:pos="426"/>
                    </w:tabs>
                    <w:spacing w:after="120" w:lineRule="auto"/>
                    <w:ind w:left="0" w:firstLine="21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E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20" w:before="0" w:line="259" w:lineRule="auto"/>
                    <w:ind w:left="0" w:right="0" w:firstLine="21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для профессионального развития (8, 9, 10)</w:t>
                  </w:r>
                </w:p>
                <w:p w:rsidR="00000000" w:rsidDel="00000000" w:rsidP="00000000" w:rsidRDefault="00000000" w:rsidRPr="00000000" w14:paraId="000001E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E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E5">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E6">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E7">
                  <w:pPr>
                    <w:numPr>
                      <w:ilvl w:val="0"/>
                      <w:numId w:val="57"/>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E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E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F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F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F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F5">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F6">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F7">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F8">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F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1F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F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F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FD">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1FE">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1FF">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200">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201">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202">
                  <w:pPr>
                    <w:numPr>
                      <w:ilvl w:val="0"/>
                      <w:numId w:val="84"/>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20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0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0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0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0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0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0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0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10">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11">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12">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13">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1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21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1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1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18">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19">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1A">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1B">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1C">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1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3"/>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2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2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2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2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2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2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2A">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2B">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2C">
                  <w:pPr>
                    <w:numPr>
                      <w:ilvl w:val="0"/>
                      <w:numId w:val="6"/>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2D">
                  <w:pPr>
                    <w:numPr>
                      <w:ilvl w:val="0"/>
                      <w:numId w:val="6"/>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2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2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3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3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3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33">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34">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35">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36">
                  <w:pPr>
                    <w:numPr>
                      <w:ilvl w:val="0"/>
                      <w:numId w:val="57"/>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37">
                  <w:pPr>
                    <w:numPr>
                      <w:ilvl w:val="0"/>
                      <w:numId w:val="57"/>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3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239">
            <w:pPr>
              <w:tabs>
                <w:tab w:val="left" w:leader="none" w:pos="284"/>
                <w:tab w:val="left" w:leader="none" w:pos="426"/>
              </w:tabs>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tc>
      </w:tr>
    </w:tbl>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24"/>
        <w:tblW w:w="9090.0" w:type="dxa"/>
        <w:jc w:val="left"/>
        <w:tblInd w:w="-10.0" w:type="dxa"/>
        <w:tblLayout w:type="fixed"/>
        <w:tblLook w:val="0400"/>
      </w:tblPr>
      <w:tblGrid>
        <w:gridCol w:w="9090"/>
        <w:tblGridChange w:id="0">
          <w:tblGrid>
            <w:gridCol w:w="909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3B">
            <w:pPr>
              <w:pStyle w:val="Heading2"/>
              <w:spacing w:after="120" w:before="0" w:line="240" w:lineRule="auto"/>
              <w:jc w:val="both"/>
              <w:rPr>
                <w:rFonts w:ascii="Times New Roman" w:cs="Times New Roman" w:eastAsia="Times New Roman" w:hAnsi="Times New Roman"/>
                <w:color w:val="000000"/>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1f497d"/>
                <w:sz w:val="28"/>
                <w:szCs w:val="28"/>
                <w:rtl w:val="0"/>
              </w:rPr>
              <w:t xml:space="preserve">4.2 Структура предметного компонента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C">
            <w:pP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13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5"/>
              <w:tblW w:w="8785.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388"/>
              <w:gridCol w:w="1397"/>
              <w:tblGridChange w:id="0">
                <w:tblGrid>
                  <w:gridCol w:w="7388"/>
                  <w:gridCol w:w="1397"/>
                </w:tblGrid>
              </w:tblGridChange>
            </w:tblGrid>
            <w:tr>
              <w:trPr>
                <w:cantSplit w:val="0"/>
                <w:trHeight w:val="570" w:hRule="atLeast"/>
                <w:tblHeader w:val="0"/>
              </w:trPr>
              <w:tc>
                <w:tcPr>
                  <w:tcBorders>
                    <w:top w:color="000000" w:space="0" w:sz="8" w:val="single"/>
                    <w:left w:color="000000" w:space="0" w:sz="8" w:val="single"/>
                    <w:bottom w:color="000000" w:space="0" w:sz="8" w:val="single"/>
                    <w:right w:color="000000" w:space="0" w:sz="8" w:val="single"/>
                  </w:tcBorders>
                  <w:shd w:fill="8db3e2" w:val="clear"/>
                  <w:tcMar>
                    <w:top w:w="100.0" w:type="dxa"/>
                    <w:left w:w="100.0" w:type="dxa"/>
                    <w:bottom w:w="100.0" w:type="dxa"/>
                    <w:right w:w="100.0" w:type="dxa"/>
                  </w:tcMar>
                </w:tcPr>
                <w:p w:rsidR="00000000" w:rsidDel="00000000" w:rsidP="00000000" w:rsidRDefault="00000000" w:rsidRPr="00000000" w14:paraId="0000023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p>
              </w:tc>
              <w:tc>
                <w:tcPr>
                  <w:tcBorders>
                    <w:top w:color="000000" w:space="0" w:sz="8" w:val="single"/>
                    <w:left w:color="000000" w:space="0" w:sz="0" w:val="nil"/>
                    <w:bottom w:color="000000" w:space="0" w:sz="8" w:val="single"/>
                    <w:right w:color="000000" w:space="0" w:sz="8" w:val="single"/>
                  </w:tcBorders>
                  <w:shd w:fill="8db3e2" w:val="clear"/>
                  <w:tcMar>
                    <w:top w:w="100.0" w:type="dxa"/>
                    <w:left w:w="100.0" w:type="dxa"/>
                    <w:bottom w:w="100.0" w:type="dxa"/>
                    <w:right w:w="100.0" w:type="dxa"/>
                  </w:tcMar>
                </w:tcPr>
                <w:p w:rsidR="00000000" w:rsidDel="00000000" w:rsidP="00000000" w:rsidRDefault="00000000" w:rsidRPr="00000000" w14:paraId="0000023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24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w:t>
                  </w:r>
                </w:p>
              </w:tc>
              <w:tc>
                <w:tcPr>
                  <w:tcBorders>
                    <w:top w:color="000000" w:space="0" w:sz="0" w:val="nil"/>
                    <w:left w:color="000000" w:space="0" w:sz="0" w:val="nil"/>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24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35</w:t>
                  </w:r>
                </w:p>
              </w:tc>
            </w:tr>
            <w:tr>
              <w:trPr>
                <w:cantSplit w:val="0"/>
                <w:trHeight w:val="287"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4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4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и функции растительных организмов</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5">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Разнообразие растительных организмов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7">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Физиология растений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9">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Физиология человека и животных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B">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и функции животных (1)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D">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и функции животных (2)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4F">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Биология человека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3">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Анатомия человека</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5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w:t>
                  </w:r>
                </w:p>
              </w:tc>
              <w:tc>
                <w:tcPr>
                  <w:tcBorders>
                    <w:top w:color="000000" w:space="0" w:sz="0" w:val="nil"/>
                    <w:left w:color="000000" w:space="0" w:sz="0" w:val="nil"/>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5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22</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28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Молекулярная биология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87"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16</w:t>
                  </w:r>
                </w:p>
              </w:tc>
            </w:tr>
            <w:tr>
              <w:trPr>
                <w:cantSplit w:val="0"/>
                <w:trHeight w:val="28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Индивидуальное развитие живых организмов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5F">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28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Цитология, гистология и эмбриология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Закономерности наследственности и изменчивости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3">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Генетика и основы селекции</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Сравнительная анатомия и эволюция живых организмов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7">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Эволюционное учение</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6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w:t>
                  </w:r>
                </w:p>
              </w:tc>
              <w:tc>
                <w:tcPr>
                  <w:tcBorders>
                    <w:top w:color="000000" w:space="0" w:sz="0" w:val="nil"/>
                    <w:left w:color="000000" w:space="0" w:sz="0" w:val="nil"/>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6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6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6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Биогеоценология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F">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растений, животных и человека</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Биоресурсы Казахстана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3">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Флора и фауна мира</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7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w:t>
                  </w:r>
                </w:p>
              </w:tc>
              <w:tc>
                <w:tcPr>
                  <w:tcBorders>
                    <w:top w:color="000000" w:space="0" w:sz="0" w:val="nil"/>
                    <w:left w:color="000000" w:space="0" w:sz="0" w:val="nil"/>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7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7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7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391"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Химия окружающей среды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B">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Теоретические основы неорганической химии</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7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Биохимия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F">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Биоорганическая химия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Биофизика и биоинформатика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3">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Научные основы естествознания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Биометрия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7">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Экспериментальная биология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Микробиология с основами биотехнологии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B">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8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Прикладная биология с основами почвоведения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8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w:t>
                  </w:r>
                </w:p>
              </w:tc>
              <w:tc>
                <w:tcPr>
                  <w:tcBorders>
                    <w:top w:color="000000" w:space="0" w:sz="0" w:val="nil"/>
                    <w:left w:color="000000" w:space="0" w:sz="0" w:val="nil"/>
                    <w:bottom w:color="000000" w:space="0" w:sz="8" w:val="single"/>
                    <w:right w:color="000000" w:space="0" w:sz="8" w:val="single"/>
                  </w:tcBorders>
                  <w:shd w:fill="deeaf6" w:val="clear"/>
                  <w:tcMar>
                    <w:top w:w="100.0" w:type="dxa"/>
                    <w:left w:w="100.0" w:type="dxa"/>
                    <w:bottom w:w="100.0" w:type="dxa"/>
                    <w:right w:w="100.0" w:type="dxa"/>
                  </w:tcMar>
                </w:tcPr>
                <w:p w:rsidR="00000000" w:rsidDel="00000000" w:rsidP="00000000" w:rsidRDefault="00000000" w:rsidRPr="00000000" w14:paraId="0000028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Концептуальное обучение биологии </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3">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и методика ее проведения в  школе  (Ботаника) </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5">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и методика ее проведения в  школе  (Зоология)</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7">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9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STEM-образование в биологии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B">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9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Цифровые технологии в биологии</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9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STEM-обучения</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Современные подходы к организации биологического эксперимента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1">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биологических исследований</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Исследовательская и проектная деятельность в биологическом образовании</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Академическое письмо                                                                            </w:t>
                  </w:r>
                </w:p>
              </w:tc>
              <w:tc>
                <w:tcPr>
                  <w:vMerge w:val="restart"/>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7">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2A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w:t>
                  </w:r>
                  <w:r w:rsidDel="00000000" w:rsidR="00000000" w:rsidRPr="00000000">
                    <w:rPr>
                      <w:rFonts w:ascii="Times New Roman" w:cs="Times New Roman" w:eastAsia="Times New Roman" w:hAnsi="Times New Roman"/>
                      <w:color w:val="000000"/>
                      <w:sz w:val="28"/>
                      <w:szCs w:val="28"/>
                      <w:rtl w:val="0"/>
                    </w:rPr>
                    <w:t xml:space="preserve">(CLIL) </w:t>
                  </w:r>
                  <w:r w:rsidDel="00000000" w:rsidR="00000000" w:rsidRPr="00000000">
                    <w:rPr>
                      <w:rFonts w:ascii="Times New Roman" w:cs="Times New Roman" w:eastAsia="Times New Roman" w:hAnsi="Times New Roman"/>
                      <w:sz w:val="28"/>
                      <w:szCs w:val="28"/>
                      <w:rtl w:val="0"/>
                    </w:rPr>
                    <w:t xml:space="preserve">в биологии</w:t>
                  </w:r>
                </w:p>
              </w:tc>
              <w:tc>
                <w:tcPr>
                  <w:vMerge w:val="continue"/>
                  <w:tcBorders>
                    <w:top w:color="000000" w:space="0" w:sz="0" w:val="nil"/>
                    <w:left w:color="000000" w:space="0" w:sz="0" w:val="nil"/>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2A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tcBorders>
                    <w:top w:color="000000" w:space="0" w:sz="6" w:val="single"/>
                    <w:left w:color="000000" w:space="0" w:sz="6" w:val="single"/>
                    <w:bottom w:color="000000" w:space="0" w:sz="6" w:val="single"/>
                    <w:right w:color="000000" w:space="0" w:sz="6" w:val="single"/>
                  </w:tcBorders>
                  <w:shd w:fill="dbe5f1" w:val="clear"/>
                </w:tcPr>
                <w:p w:rsidR="00000000" w:rsidDel="00000000" w:rsidP="00000000" w:rsidRDefault="00000000" w:rsidRPr="00000000" w14:paraId="000002A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2AD">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2A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B0">
            <w:pP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6"/>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80"/>
              <w:tblGridChange w:id="0">
                <w:tblGrid>
                  <w:gridCol w:w="8880"/>
                </w:tblGrid>
              </w:tblGridChange>
            </w:tblGrid>
            <w:tr>
              <w:trPr>
                <w:cantSplit w:val="0"/>
                <w:tblHeader w:val="0"/>
              </w:trPr>
              <w:tc>
                <w:tcPr>
                  <w:shd w:fill="8eaadb" w:val="clear"/>
                </w:tcPr>
                <w:p w:rsidR="00000000" w:rsidDel="00000000" w:rsidP="00000000" w:rsidRDefault="00000000" w:rsidRPr="00000000" w14:paraId="000002B1">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B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предоставляет обучающимся передовые знания, умения, навыки и компетенции в области наук о растительном, животном мире и человеке. Модуль включает фундаментальные дисциплины и имеет взаимосвязь с обновлённой программой среднего образования. Модуль также поддерживает профессиональное развитие учителей-биологов, в различных видах учебной среды, формируя у них прочные научные знания в предметной области.</w:t>
                  </w:r>
                </w:p>
              </w:tc>
            </w:tr>
          </w:tbl>
          <w:p w:rsidR="00000000" w:rsidDel="00000000" w:rsidP="00000000" w:rsidRDefault="00000000" w:rsidRPr="00000000" w14:paraId="000002B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7"/>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2B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B5">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Строение и функции растительных организмов</w:t>
                  </w:r>
                </w:p>
              </w:tc>
            </w:tr>
            <w:tr>
              <w:trPr>
                <w:cantSplit w:val="0"/>
                <w:tblHeader w:val="0"/>
              </w:trPr>
              <w:tc>
                <w:tcPr>
                  <w:shd w:fill="auto" w:val="clear"/>
                </w:tcPr>
                <w:p w:rsidR="00000000" w:rsidDel="00000000" w:rsidP="00000000" w:rsidRDefault="00000000" w:rsidRPr="00000000" w14:paraId="000002B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B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B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B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2B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B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B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B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B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B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2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2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  </w:t>
                  </w:r>
                </w:p>
                <w:p w:rsidR="00000000" w:rsidDel="00000000" w:rsidP="00000000" w:rsidRDefault="00000000" w:rsidRPr="00000000" w14:paraId="000002C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фундаментальными знаниями в области ботаники, анатомии и морфологии растений, владеют терминологическим аппаратом, имеют навыки работы с оптическими приборами, гербарным и фиксированным материалом, владеют техникой приготовления микропрепаратов.</w:t>
                  </w:r>
                </w:p>
              </w:tc>
            </w:tr>
            <w:tr>
              <w:trPr>
                <w:cantSplit w:val="0"/>
                <w:tblHeader w:val="0"/>
              </w:trPr>
              <w:tc>
                <w:tcPr>
                  <w:shd w:fill="auto" w:val="clear"/>
                </w:tcPr>
                <w:p w:rsidR="00000000" w:rsidDel="00000000" w:rsidP="00000000" w:rsidRDefault="00000000" w:rsidRPr="00000000" w14:paraId="000002C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2C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особенности строения растительных клеток и тканей;</w:t>
                  </w:r>
                </w:p>
                <w:p w:rsidR="00000000" w:rsidDel="00000000" w:rsidP="00000000" w:rsidRDefault="00000000" w:rsidRPr="00000000" w14:paraId="000002C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и описывать анатомо-морфологические признаки вегетативных и генеративных органов растений;</w:t>
                  </w:r>
                </w:p>
                <w:p w:rsidR="00000000" w:rsidDel="00000000" w:rsidP="00000000" w:rsidRDefault="00000000" w:rsidRPr="00000000" w14:paraId="000002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показывать сложный характер взаимодействия между растениями и другими представителями органического мира в биогеоценозе при создании цельной и устойчивой структуры;</w:t>
                  </w:r>
                </w:p>
                <w:p w:rsidR="00000000" w:rsidDel="00000000" w:rsidP="00000000" w:rsidRDefault="00000000" w:rsidRPr="00000000" w14:paraId="000002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 способах размножения и циклах воспроизводства растений;</w:t>
                  </w:r>
                </w:p>
                <w:p w:rsidR="00000000" w:rsidDel="00000000" w:rsidP="00000000" w:rsidRDefault="00000000" w:rsidRPr="00000000" w14:paraId="000002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раскрывать роль растений в природе и жизни человека;</w:t>
                  </w:r>
                </w:p>
                <w:p w:rsidR="00000000" w:rsidDel="00000000" w:rsidP="00000000" w:rsidRDefault="00000000" w:rsidRPr="00000000" w14:paraId="000002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обобщать полученные знания и навыки о строении растений, их изменчивости в процессе адаптации к внешним условиям;</w:t>
                  </w:r>
                </w:p>
                <w:p w:rsidR="00000000" w:rsidDel="00000000" w:rsidP="00000000" w:rsidRDefault="00000000" w:rsidRPr="00000000" w14:paraId="000002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дискутировать о растительном мире как важнейшей составной части биосферы;</w:t>
                  </w:r>
                </w:p>
                <w:p w:rsidR="00000000" w:rsidDel="00000000" w:rsidP="00000000" w:rsidRDefault="00000000" w:rsidRPr="00000000" w14:paraId="000002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120" w:before="0" w:line="240" w:lineRule="auto"/>
                    <w:ind w:left="0" w:right="25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исследования при организации и планировании учебной деятельности школьников.</w:t>
                  </w:r>
                </w:p>
              </w:tc>
            </w:tr>
          </w:tbl>
          <w:p w:rsidR="00000000" w:rsidDel="00000000" w:rsidP="00000000" w:rsidRDefault="00000000" w:rsidRPr="00000000" w14:paraId="000002C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8"/>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2D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D1">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Разнообразие растительных организмов</w:t>
                  </w:r>
                </w:p>
              </w:tc>
            </w:tr>
            <w:tr>
              <w:trPr>
                <w:cantSplit w:val="0"/>
                <w:tblHeader w:val="0"/>
              </w:trPr>
              <w:tc>
                <w:tcPr>
                  <w:shd w:fill="auto" w:val="clear"/>
                </w:tcPr>
                <w:p w:rsidR="00000000" w:rsidDel="00000000" w:rsidP="00000000" w:rsidRDefault="00000000" w:rsidRPr="00000000" w14:paraId="000002D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D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D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D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2D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D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D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D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2D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D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D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2D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2D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w:t>
                  </w:r>
                </w:p>
                <w:p w:rsidR="00000000" w:rsidDel="00000000" w:rsidP="00000000" w:rsidRDefault="00000000" w:rsidRPr="00000000" w14:paraId="000002D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E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классифицируют растения, используя знания об  основных признаках, характеристиках, пространственном распределении,  экологии и многообразии, описывают их жизненные формы, интродукцию, филогению жизни, изучают центры происхождения и   практическое значение растительных организмов. В курсе изучения дисциплины будущие учителя приобретают навыки работы с определителями растений, гербарным и коллекционным материалом.</w:t>
                  </w:r>
                </w:p>
              </w:tc>
            </w:tr>
            <w:tr>
              <w:trPr>
                <w:cantSplit w:val="0"/>
                <w:tblHeader w:val="0"/>
              </w:trPr>
              <w:tc>
                <w:tcPr>
                  <w:shd w:fill="auto" w:val="clear"/>
                </w:tcPr>
                <w:p w:rsidR="00000000" w:rsidDel="00000000" w:rsidP="00000000" w:rsidRDefault="00000000" w:rsidRPr="00000000" w14:paraId="000002E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Pr>
                <w:p w:rsidR="00000000" w:rsidDel="00000000" w:rsidP="00000000" w:rsidRDefault="00000000" w:rsidRPr="00000000" w14:paraId="000002E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E3">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полное морфологическое описание растений с учетом специфики структурной организации представителей разных отделов;</w:t>
                  </w:r>
                </w:p>
                <w:p w:rsidR="00000000" w:rsidDel="00000000" w:rsidP="00000000" w:rsidRDefault="00000000" w:rsidRPr="00000000" w14:paraId="000002E4">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таксономическое положение высших растений на основе анализа их анатомо-морфологических признаков;</w:t>
                  </w:r>
                </w:p>
                <w:p w:rsidR="00000000" w:rsidDel="00000000" w:rsidP="00000000" w:rsidRDefault="00000000" w:rsidRPr="00000000" w14:paraId="000002E5">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роль биологического разнообразия  растений в экосистемах;</w:t>
                  </w:r>
                </w:p>
                <w:p w:rsidR="00000000" w:rsidDel="00000000" w:rsidP="00000000" w:rsidRDefault="00000000" w:rsidRPr="00000000" w14:paraId="000002E6">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характеристику основных отделов высших растений,</w:t>
                  </w:r>
                </w:p>
                <w:p w:rsidR="00000000" w:rsidDel="00000000" w:rsidP="00000000" w:rsidRDefault="00000000" w:rsidRPr="00000000" w14:paraId="000002E7">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изложить современные взгляды на эволюцию и филогению основных систематических групп.; </w:t>
                  </w:r>
                </w:p>
                <w:p w:rsidR="00000000" w:rsidDel="00000000" w:rsidP="00000000" w:rsidRDefault="00000000" w:rsidRPr="00000000" w14:paraId="000002E8">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 учениками биологические экскурсии в природу в разные биотопы и в разное время года;</w:t>
                  </w:r>
                </w:p>
                <w:p w:rsidR="00000000" w:rsidDel="00000000" w:rsidP="00000000" w:rsidRDefault="00000000" w:rsidRPr="00000000" w14:paraId="000002E9">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самостоятельно подбирать литературу по определенной теме, документировать источники информации  с использованием выбранного стиля цитирования; </w:t>
                  </w:r>
                </w:p>
                <w:p w:rsidR="00000000" w:rsidDel="00000000" w:rsidP="00000000" w:rsidRDefault="00000000" w:rsidRPr="00000000" w14:paraId="000002EA">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определителями растений; </w:t>
                  </w:r>
                </w:p>
                <w:p w:rsidR="00000000" w:rsidDel="00000000" w:rsidP="00000000" w:rsidRDefault="00000000" w:rsidRPr="00000000" w14:paraId="000002EB">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отличать по признакам семейства, роды, виды растений, называть их в соответствии с международной номенклатурой;</w:t>
                  </w:r>
                </w:p>
                <w:p w:rsidR="00000000" w:rsidDel="00000000" w:rsidP="00000000" w:rsidRDefault="00000000" w:rsidRPr="00000000" w14:paraId="000002EC">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научно-исследовательскую деятельность школьников; </w:t>
                  </w:r>
                </w:p>
                <w:p w:rsidR="00000000" w:rsidDel="00000000" w:rsidP="00000000" w:rsidRDefault="00000000" w:rsidRPr="00000000" w14:paraId="000002ED">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изготавливать наглядные пособия (гербарии, влажные препараты, коллекции)</w:t>
                  </w:r>
                </w:p>
                <w:p w:rsidR="00000000" w:rsidDel="00000000" w:rsidP="00000000" w:rsidRDefault="00000000" w:rsidRPr="00000000" w14:paraId="000002EE">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биологии растений при формировании устойчивых растительных группировок, созданных в искусственных условиях</w:t>
                  </w:r>
                </w:p>
                <w:p w:rsidR="00000000" w:rsidDel="00000000" w:rsidP="00000000" w:rsidRDefault="00000000" w:rsidRPr="00000000" w14:paraId="000002EF">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организовывать и  проводить эксперименты в  учебной деятельности школьников</w:t>
                  </w:r>
                </w:p>
                <w:p w:rsidR="00000000" w:rsidDel="00000000" w:rsidP="00000000" w:rsidRDefault="00000000" w:rsidRPr="00000000" w14:paraId="000002F0">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обрабатывать и оформлять результаты экспериментов и наблюдений</w:t>
                  </w:r>
                </w:p>
                <w:p w:rsidR="00000000" w:rsidDel="00000000" w:rsidP="00000000" w:rsidRDefault="00000000" w:rsidRPr="00000000" w14:paraId="000002F1">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оценивать результаты лабораторных и полевых исследований</w:t>
                  </w:r>
                </w:p>
              </w:tc>
            </w:tr>
          </w:tbl>
          <w:p w:rsidR="00000000" w:rsidDel="00000000" w:rsidP="00000000" w:rsidRDefault="00000000" w:rsidRPr="00000000" w14:paraId="000002F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9"/>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2F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F4">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Физиология растений</w:t>
                  </w:r>
                </w:p>
              </w:tc>
            </w:tr>
            <w:tr>
              <w:trPr>
                <w:cantSplit w:val="0"/>
                <w:tblHeader w:val="0"/>
              </w:trPr>
              <w:tc>
                <w:tcPr>
                  <w:shd w:fill="auto" w:val="clear"/>
                </w:tcPr>
                <w:p w:rsidR="00000000" w:rsidDel="00000000" w:rsidP="00000000" w:rsidRDefault="00000000" w:rsidRPr="00000000" w14:paraId="000002F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F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2F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F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2F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F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F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F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2F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F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2FF">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30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(5,6)</w:t>
                  </w:r>
                </w:p>
                <w:p w:rsidR="00000000" w:rsidDel="00000000" w:rsidP="00000000" w:rsidRDefault="00000000" w:rsidRPr="00000000" w14:paraId="0000030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(9,10)</w:t>
                  </w:r>
                </w:p>
                <w:p w:rsidR="00000000" w:rsidDel="00000000" w:rsidP="00000000" w:rsidRDefault="00000000" w:rsidRPr="00000000" w14:paraId="0000030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0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строение, функции, физиологию и биохимию растительной клетки, особенности процессов фотосинтеза, дыхания, водного обмена, минерального питания, обмена и транспорта органических веществ в растениях, роста и развития растений. Исследуют изменения физиологических процессов в различных условиях среды, вызванных абиотическими, биотическими и антропогенными воздействиями.</w:t>
                  </w:r>
                </w:p>
              </w:tc>
            </w:tr>
            <w:tr>
              <w:trPr>
                <w:cantSplit w:val="0"/>
                <w:tblHeader w:val="0"/>
              </w:trPr>
              <w:tc>
                <w:tcPr>
                  <w:shd w:fill="auto" w:val="clear"/>
                </w:tcPr>
                <w:p w:rsidR="00000000" w:rsidDel="00000000" w:rsidP="00000000" w:rsidRDefault="00000000" w:rsidRPr="00000000" w14:paraId="0000030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0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0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химизм и организацию процесса фотосинтеза, минерального питания растений, водного обмена, механизмы транспорта метаболитов в растении; </w:t>
                  </w:r>
                </w:p>
                <w:p w:rsidR="00000000" w:rsidDel="00000000" w:rsidP="00000000" w:rsidRDefault="00000000" w:rsidRPr="00000000" w14:paraId="0000030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различные природные явления с точки зрения физиологии растений;</w:t>
                  </w:r>
                </w:p>
                <w:p w:rsidR="00000000" w:rsidDel="00000000" w:rsidP="00000000" w:rsidRDefault="00000000" w:rsidRPr="00000000" w14:paraId="0000030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основные этапы онтогенеза растений;</w:t>
                  </w:r>
                </w:p>
                <w:p w:rsidR="00000000" w:rsidDel="00000000" w:rsidP="00000000" w:rsidRDefault="00000000" w:rsidRPr="00000000" w14:paraId="0000030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устойчивость растений и клеток к абиотическим и биотическим стрессорам;</w:t>
                  </w:r>
                </w:p>
                <w:p w:rsidR="00000000" w:rsidDel="00000000" w:rsidP="00000000" w:rsidRDefault="00000000" w:rsidRPr="00000000" w14:paraId="0000030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наблюдения и экспериментальные исследования, </w:t>
                  </w:r>
                </w:p>
                <w:p w:rsidR="00000000" w:rsidDel="00000000" w:rsidP="00000000" w:rsidRDefault="00000000" w:rsidRPr="00000000" w14:paraId="0000030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моделировать физиологические процессы в лабораторных и полевых условиях, анализировать и объяснять полученные результаты;</w:t>
                  </w:r>
                </w:p>
                <w:p w:rsidR="00000000" w:rsidDel="00000000" w:rsidP="00000000" w:rsidRDefault="00000000" w:rsidRPr="00000000" w14:paraId="0000030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теоретические знания физиологических процессов на практике</w:t>
                  </w:r>
                </w:p>
              </w:tc>
            </w:tr>
          </w:tbl>
          <w:p w:rsidR="00000000" w:rsidDel="00000000" w:rsidP="00000000" w:rsidRDefault="00000000" w:rsidRPr="00000000" w14:paraId="0000030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0"/>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0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0F">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Физиология человека и животных</w:t>
                  </w:r>
                </w:p>
              </w:tc>
            </w:tr>
            <w:tr>
              <w:trPr>
                <w:cantSplit w:val="0"/>
                <w:tblHeader w:val="0"/>
              </w:trPr>
              <w:tc>
                <w:tcPr>
                  <w:shd w:fill="auto" w:val="clear"/>
                </w:tcPr>
                <w:p w:rsidR="00000000" w:rsidDel="00000000" w:rsidP="00000000" w:rsidRDefault="00000000" w:rsidRPr="00000000" w14:paraId="0000031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1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1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1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1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1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1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1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31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1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1A">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31B">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w:t>
                  </w:r>
                </w:p>
                <w:p w:rsidR="00000000" w:rsidDel="00000000" w:rsidP="00000000" w:rsidRDefault="00000000" w:rsidRPr="00000000" w14:paraId="0000031C">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(9,10)</w:t>
                  </w:r>
                </w:p>
                <w:p w:rsidR="00000000" w:rsidDel="00000000" w:rsidP="00000000" w:rsidRDefault="00000000" w:rsidRPr="00000000" w14:paraId="0000031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1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 знает и понимает закономерности функционирования организма человека и животных во взаимодействии с окружающей средой, умеет анализировать информацию о связи регуляторных систем и механизмов, поддерживающих гомеостаз внутренней среды</w:t>
                  </w:r>
                </w:p>
              </w:tc>
            </w:tr>
            <w:tr>
              <w:trPr>
                <w:cantSplit w:val="0"/>
                <w:tblHeader w:val="0"/>
              </w:trPr>
              <w:tc>
                <w:tcPr>
                  <w:shd w:fill="auto" w:val="clear"/>
                </w:tcPr>
                <w:p w:rsidR="00000000" w:rsidDel="00000000" w:rsidP="00000000" w:rsidRDefault="00000000" w:rsidRPr="00000000" w14:paraId="0000031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2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21">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и сравнивать основные физиологические процессы, происходящие у человека и животных</w:t>
                  </w:r>
                </w:p>
                <w:p w:rsidR="00000000" w:rsidDel="00000000" w:rsidP="00000000" w:rsidRDefault="00000000" w:rsidRPr="00000000" w14:paraId="00000322">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представления о регуляторных механизмах обеспечения гомеостаза у человека и животных</w:t>
                  </w:r>
                </w:p>
                <w:p w:rsidR="00000000" w:rsidDel="00000000" w:rsidP="00000000" w:rsidRDefault="00000000" w:rsidRPr="00000000" w14:paraId="00000323">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теоретические знания о функциях систем организма;</w:t>
                  </w:r>
                </w:p>
                <w:p w:rsidR="00000000" w:rsidDel="00000000" w:rsidP="00000000" w:rsidRDefault="00000000" w:rsidRPr="00000000" w14:paraId="00000324">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обладать практическими навыками и основными методами экспериментальных физиологических исследований</w:t>
                  </w:r>
                </w:p>
                <w:p w:rsidR="00000000" w:rsidDel="00000000" w:rsidP="00000000" w:rsidRDefault="00000000" w:rsidRPr="00000000" w14:paraId="00000325">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причины физиологических сдвигов основных параметров деятельности организма при различных воздействиях факторов внешней среды</w:t>
                  </w:r>
                </w:p>
                <w:p w:rsidR="00000000" w:rsidDel="00000000" w:rsidP="00000000" w:rsidRDefault="00000000" w:rsidRPr="00000000" w14:paraId="00000326">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функциональное состояние различных систем организма;</w:t>
                  </w:r>
                </w:p>
                <w:p w:rsidR="00000000" w:rsidDel="00000000" w:rsidP="00000000" w:rsidRDefault="00000000" w:rsidRPr="00000000" w14:paraId="00000327">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физиологические знания в жизни, в том числе в качестве профилактики различных заболеваний</w:t>
                  </w:r>
                </w:p>
                <w:p w:rsidR="00000000" w:rsidDel="00000000" w:rsidP="00000000" w:rsidRDefault="00000000" w:rsidRPr="00000000" w14:paraId="00000328">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учебную исследовательскую деятельность школьников</w:t>
                  </w:r>
                </w:p>
              </w:tc>
            </w:tr>
          </w:tbl>
          <w:p w:rsidR="00000000" w:rsidDel="00000000" w:rsidP="00000000" w:rsidRDefault="00000000" w:rsidRPr="00000000" w14:paraId="0000032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1"/>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2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2B">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Строение и функции животных 1</w:t>
                  </w:r>
                </w:p>
              </w:tc>
            </w:tr>
            <w:tr>
              <w:trPr>
                <w:cantSplit w:val="0"/>
                <w:tblHeader w:val="0"/>
              </w:trPr>
              <w:tc>
                <w:tcPr>
                  <w:shd w:fill="auto" w:val="clear"/>
                </w:tcPr>
                <w:p w:rsidR="00000000" w:rsidDel="00000000" w:rsidP="00000000" w:rsidRDefault="00000000" w:rsidRPr="00000000" w14:paraId="0000032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2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2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2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3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3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3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3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shd w:fill="auto" w:val="clear"/>
                </w:tcPr>
                <w:p w:rsidR="00000000" w:rsidDel="00000000" w:rsidP="00000000" w:rsidRDefault="00000000" w:rsidRPr="00000000" w14:paraId="0000033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3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36">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337">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338">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w:t>
                  </w:r>
                </w:p>
                <w:p w:rsidR="00000000" w:rsidDel="00000000" w:rsidP="00000000" w:rsidRDefault="00000000" w:rsidRPr="00000000" w14:paraId="0000033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3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закономерности развития животного мира от простейших одноклеточных форм до высокоорганизованных таксонов (членистоногих, моллюсков, хордовых), особенности морфофизиологической организаций, филогении, эмбриогенеза, физиологии, воспроизведения, географического распространения, роль в экосистемах и практическое значение основных типов и классов беспозвоночных животных, важность сохранения биоразнообразия как ведущего фактора устойчивости экосистем. В ходе изучения дисциплины показывается значение зоологии в формировании научного мировоззрения  </w:t>
                  </w:r>
                </w:p>
              </w:tc>
            </w:tr>
            <w:tr>
              <w:trPr>
                <w:cantSplit w:val="0"/>
                <w:tblHeader w:val="0"/>
              </w:trPr>
              <w:tc>
                <w:tcPr>
                  <w:shd w:fill="auto" w:val="clear"/>
                </w:tcPr>
                <w:p w:rsidR="00000000" w:rsidDel="00000000" w:rsidP="00000000" w:rsidRDefault="00000000" w:rsidRPr="00000000" w14:paraId="0000033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3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3D">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анатомо-морфологические, физиологические, экологические особенности беспозвоночных, используя специальную терминологию;</w:t>
                  </w:r>
                </w:p>
                <w:p w:rsidR="00000000" w:rsidDel="00000000" w:rsidP="00000000" w:rsidRDefault="00000000" w:rsidRPr="00000000" w14:paraId="0000033E">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примитивные и прогрессивные черты строения беспозвоночных на основе сравнительного анализа;</w:t>
                  </w:r>
                </w:p>
                <w:p w:rsidR="00000000" w:rsidDel="00000000" w:rsidP="00000000" w:rsidRDefault="00000000" w:rsidRPr="00000000" w14:paraId="0000033F">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таксономическую принадлежность и классифицировать беспозвоночных животных;</w:t>
                  </w:r>
                </w:p>
                <w:p w:rsidR="00000000" w:rsidDel="00000000" w:rsidP="00000000" w:rsidRDefault="00000000" w:rsidRPr="00000000" w14:paraId="00000340">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наблюдение за биологическими объектами</w:t>
                  </w:r>
                </w:p>
                <w:p w:rsidR="00000000" w:rsidDel="00000000" w:rsidP="00000000" w:rsidRDefault="00000000" w:rsidRPr="00000000" w14:paraId="00000341">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камеральную обработку зоологического материала, изготавливать микро- и макропрепараты беспозвоночных животных;</w:t>
                  </w:r>
                </w:p>
                <w:p w:rsidR="00000000" w:rsidDel="00000000" w:rsidP="00000000" w:rsidRDefault="00000000" w:rsidRPr="00000000" w14:paraId="00000342">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монтировать систематические и биологические </w:t>
                  </w:r>
                  <w:hyperlink r:id="r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коллекции</w:t>
                    </w:r>
                  </w:hyperlink>
                  <w:r w:rsidDel="00000000" w:rsidR="00000000" w:rsidRPr="00000000">
                    <w:rPr>
                      <w:rtl w:val="0"/>
                    </w:rPr>
                  </w:r>
                </w:p>
                <w:p w:rsidR="00000000" w:rsidDel="00000000" w:rsidP="00000000" w:rsidRDefault="00000000" w:rsidRPr="00000000" w14:paraId="00000343">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полученные знания и навыки при проведении эксперимента, организации и планировании учебной деятельности школьников.</w:t>
                  </w:r>
                </w:p>
                <w:p w:rsidR="00000000" w:rsidDel="00000000" w:rsidP="00000000" w:rsidRDefault="00000000" w:rsidRPr="00000000" w14:paraId="00000344">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дискуссиях и обсуждениях о научных проблемах эволюции животного царства;</w:t>
                  </w:r>
                </w:p>
                <w:p w:rsidR="00000000" w:rsidDel="00000000" w:rsidP="00000000" w:rsidRDefault="00000000" w:rsidRPr="00000000" w14:paraId="00000345">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и объяснять строение и роль беспозвоночных животных в экосистемах в письменной и устной форме</w:t>
                  </w:r>
                </w:p>
                <w:p w:rsidR="00000000" w:rsidDel="00000000" w:rsidP="00000000" w:rsidRDefault="00000000" w:rsidRPr="00000000" w14:paraId="00000346">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обобщать и систематизировать научную информацию в области зоологии беспозвоночных;</w:t>
                  </w:r>
                </w:p>
                <w:p w:rsidR="00000000" w:rsidDel="00000000" w:rsidP="00000000" w:rsidRDefault="00000000" w:rsidRPr="00000000" w14:paraId="00000347">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зарисовывать и оформлять результаты своей работы</w:t>
                  </w:r>
                </w:p>
                <w:p w:rsidR="00000000" w:rsidDel="00000000" w:rsidP="00000000" w:rsidRDefault="00000000" w:rsidRPr="00000000" w14:paraId="00000348">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Обосновывать филогенетические взаимоотношения между организмами.</w:t>
                  </w:r>
                </w:p>
              </w:tc>
            </w:tr>
          </w:tbl>
          <w:p w:rsidR="00000000" w:rsidDel="00000000" w:rsidP="00000000" w:rsidRDefault="00000000" w:rsidRPr="00000000" w14:paraId="0000034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2"/>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4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4B">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Строение и функции животных 2</w:t>
                  </w:r>
                </w:p>
              </w:tc>
            </w:tr>
            <w:tr>
              <w:trPr>
                <w:cantSplit w:val="0"/>
                <w:tblHeader w:val="0"/>
              </w:trPr>
              <w:tc>
                <w:tcPr>
                  <w:shd w:fill="auto" w:val="clear"/>
                </w:tcPr>
                <w:p w:rsidR="00000000" w:rsidDel="00000000" w:rsidP="00000000" w:rsidRDefault="00000000" w:rsidRPr="00000000" w14:paraId="0000034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4D">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4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4F">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5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51">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5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53">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307" w:hRule="atLeast"/>
                <w:tblHeader w:val="0"/>
              </w:trPr>
              <w:tc>
                <w:tcPr>
                  <w:shd w:fill="auto" w:val="clear"/>
                </w:tcPr>
                <w:p w:rsidR="00000000" w:rsidDel="00000000" w:rsidP="00000000" w:rsidRDefault="00000000" w:rsidRPr="00000000" w14:paraId="0000035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55">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56">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357">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358">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w:t>
                  </w:r>
                </w:p>
                <w:p w:rsidR="00000000" w:rsidDel="00000000" w:rsidP="00000000" w:rsidRDefault="00000000" w:rsidRPr="00000000" w14:paraId="00000359">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5A">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знают современные  сведения о систематике позвоночных животных – их многообразии, особенностях организации, образа жизни, биологии, экологии, филогении и  фауны позвоночных Казахстана,  а также роль в экосистемах, теоретическое и практическое значение основных таксономических групп  позвоночных животных в природе и жизни человека. Сохранение  биологического  разнообразия и охраны природы. </w:t>
                  </w:r>
                </w:p>
                <w:p w:rsidR="00000000" w:rsidDel="00000000" w:rsidP="00000000" w:rsidRDefault="00000000" w:rsidRPr="00000000" w14:paraId="0000035B">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планируют и проводят мониторинговые исследования для выявление причин изменения численности позвоночных животных  и влияние различных факторов (кормовая база, размножение, конкуренция, миграция и др.).</w:t>
                  </w:r>
                </w:p>
              </w:tc>
            </w:tr>
            <w:tr>
              <w:trPr>
                <w:cantSplit w:val="0"/>
                <w:tblHeader w:val="0"/>
              </w:trPr>
              <w:tc>
                <w:tcPr>
                  <w:shd w:fill="auto" w:val="clear"/>
                </w:tcPr>
                <w:p w:rsidR="00000000" w:rsidDel="00000000" w:rsidP="00000000" w:rsidRDefault="00000000" w:rsidRPr="00000000" w14:paraId="0000035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5D">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E">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анатомо-морфологические, физиологические, экологические особенности позвоночных, используя специальную терминологию;</w:t>
                  </w:r>
                </w:p>
                <w:p w:rsidR="00000000" w:rsidDel="00000000" w:rsidP="00000000" w:rsidRDefault="00000000" w:rsidRPr="00000000" w14:paraId="0000035F">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примитивные и прогрессивные черты строения позвоночных на основе сравнительного анализа;</w:t>
                  </w:r>
                </w:p>
                <w:p w:rsidR="00000000" w:rsidDel="00000000" w:rsidP="00000000" w:rsidRDefault="00000000" w:rsidRPr="00000000" w14:paraId="00000360">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таксономическую принадлежность и классифицировать позвоночных животных;</w:t>
                  </w:r>
                </w:p>
                <w:p w:rsidR="00000000" w:rsidDel="00000000" w:rsidP="00000000" w:rsidRDefault="00000000" w:rsidRPr="00000000" w14:paraId="00000361">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камеральную обработку зоологического материала, работать с коллекционными материалами;</w:t>
                  </w:r>
                </w:p>
                <w:p w:rsidR="00000000" w:rsidDel="00000000" w:rsidP="00000000" w:rsidRDefault="00000000" w:rsidRPr="00000000" w14:paraId="00000362">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полученные знания и навыки при проведении эксперимента, организации и планировании учебной деятельности школьников;</w:t>
                  </w:r>
                </w:p>
                <w:p w:rsidR="00000000" w:rsidDel="00000000" w:rsidP="00000000" w:rsidRDefault="00000000" w:rsidRPr="00000000" w14:paraId="00000363">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современные образовательные технологии в различных сферах своей профессиональной деятельности </w:t>
                  </w:r>
                </w:p>
                <w:p w:rsidR="00000000" w:rsidDel="00000000" w:rsidP="00000000" w:rsidRDefault="00000000" w:rsidRPr="00000000" w14:paraId="00000364">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иметь навыки работы со световыми микроскопами, зарисовки и оформления результатов работы;</w:t>
                  </w:r>
                </w:p>
                <w:p w:rsidR="00000000" w:rsidDel="00000000" w:rsidP="00000000" w:rsidRDefault="00000000" w:rsidRPr="00000000" w14:paraId="00000365">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проведение теоретических и экспериментальных исследований, рекомендации по оформлению результатов научной работы;</w:t>
                  </w:r>
                </w:p>
                <w:p w:rsidR="00000000" w:rsidDel="00000000" w:rsidP="00000000" w:rsidRDefault="00000000" w:rsidRPr="00000000" w14:paraId="00000366">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полевых материалов (коллекции, фиксация биоматериала и др.), статистическую обработку и интерпретацию данных исследования;</w:t>
                  </w:r>
                </w:p>
                <w:p w:rsidR="00000000" w:rsidDel="00000000" w:rsidP="00000000" w:rsidRDefault="00000000" w:rsidRPr="00000000" w14:paraId="0000036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научные материалы по зоологии и математической обработки результатов полевых и экспериментальных исследований;</w:t>
                  </w:r>
                </w:p>
                <w:p w:rsidR="00000000" w:rsidDel="00000000" w:rsidP="00000000" w:rsidRDefault="00000000" w:rsidRPr="00000000" w14:paraId="00000368">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синтезировать информацию, обобщение итогов всех видов ее анализа</w:t>
                  </w:r>
                </w:p>
                <w:p w:rsidR="00000000" w:rsidDel="00000000" w:rsidP="00000000" w:rsidRDefault="00000000" w:rsidRPr="00000000" w14:paraId="00000369">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формулировать обоснованный и подробный вывод по вопросу исследования;</w:t>
                  </w:r>
                </w:p>
                <w:p w:rsidR="00000000" w:rsidDel="00000000" w:rsidP="00000000" w:rsidRDefault="00000000" w:rsidRPr="00000000" w14:paraId="0000036A">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oценивать сильные и слабые стороны исследования, доказывать истинность или ложность рабочих гипотез;</w:t>
                  </w:r>
                </w:p>
                <w:p w:rsidR="00000000" w:rsidDel="00000000" w:rsidP="00000000" w:rsidRDefault="00000000" w:rsidRPr="00000000" w14:paraId="0000036B">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надежные источники использованной информации со ссылками на источники, следуя установленной (выбранной) системе цитирования (APA стиль или др.);</w:t>
                  </w:r>
                </w:p>
                <w:p w:rsidR="00000000" w:rsidDel="00000000" w:rsidP="00000000" w:rsidRDefault="00000000" w:rsidRPr="00000000" w14:paraId="0000036C">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отчет по итогам исследования, приложение к отчету и аналитическую справку, содержащие информацию, выводы и рекомендации; </w:t>
                  </w:r>
                </w:p>
                <w:p w:rsidR="00000000" w:rsidDel="00000000" w:rsidP="00000000" w:rsidRDefault="00000000" w:rsidRPr="00000000" w14:paraId="0000036D">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научную лексику и научные конструкции естественно-технического профиля, профессионального и электронного словаря основных биологических терминов, написания и презентации статьи сообщений и докладов, связанных с научными интересами обучаемых (научный доклад, сообщение, тезисы, постерный доклад, реферат, аннотация); </w:t>
                  </w:r>
                </w:p>
              </w:tc>
            </w:tr>
          </w:tbl>
          <w:p w:rsidR="00000000" w:rsidDel="00000000" w:rsidP="00000000" w:rsidRDefault="00000000" w:rsidRPr="00000000" w14:paraId="0000036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3"/>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6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70">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Биология человека</w:t>
                  </w:r>
                </w:p>
              </w:tc>
            </w:tr>
            <w:tr>
              <w:trPr>
                <w:cantSplit w:val="0"/>
                <w:tblHeader w:val="0"/>
              </w:trPr>
              <w:tc>
                <w:tcPr>
                  <w:shd w:fill="auto" w:val="clear"/>
                </w:tcPr>
                <w:p w:rsidR="00000000" w:rsidDel="00000000" w:rsidP="00000000" w:rsidRDefault="00000000" w:rsidRPr="00000000" w14:paraId="0000037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7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7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7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7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7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7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7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37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7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7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Компетенции концептуально-теоретических знаний (1).</w:t>
                  </w:r>
                </w:p>
                <w:p w:rsidR="00000000" w:rsidDel="00000000" w:rsidP="00000000" w:rsidRDefault="00000000" w:rsidRPr="00000000" w14:paraId="0000037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Компетенции в проведении научных исследований (6)</w:t>
                  </w:r>
                </w:p>
                <w:p w:rsidR="00000000" w:rsidDel="00000000" w:rsidP="00000000" w:rsidRDefault="00000000" w:rsidRPr="00000000" w14:paraId="0000037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применения в науке (9)</w:t>
                  </w:r>
                </w:p>
                <w:p w:rsidR="00000000" w:rsidDel="00000000" w:rsidP="00000000" w:rsidRDefault="00000000" w:rsidRPr="00000000" w14:paraId="0000037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7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комплексное представление о функционировании человека как биологического объекта; рассматривает особенности строения и функционирования систем органов с учетом онто- и филогенетических особенностей. </w:t>
                  </w:r>
                </w:p>
              </w:tc>
            </w:tr>
            <w:tr>
              <w:trPr>
                <w:cantSplit w:val="0"/>
                <w:tblHeader w:val="0"/>
              </w:trPr>
              <w:tc>
                <w:tcPr>
                  <w:shd w:fill="auto" w:val="clear"/>
                </w:tcPr>
                <w:p w:rsidR="00000000" w:rsidDel="00000000" w:rsidP="00000000" w:rsidRDefault="00000000" w:rsidRPr="00000000" w14:paraId="0000038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8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особенности топографии и закономерности строения организма человека на микро-и макроскопическом уровнях</w:t>
                  </w:r>
                </w:p>
                <w:p w:rsidR="00000000" w:rsidDel="00000000" w:rsidP="00000000" w:rsidRDefault="00000000" w:rsidRPr="00000000" w14:paraId="000003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взаимосвязь строения органов с выполняемыми функциями</w:t>
                  </w:r>
                </w:p>
                <w:p w:rsidR="00000000" w:rsidDel="00000000" w:rsidP="00000000" w:rsidRDefault="00000000" w:rsidRPr="00000000" w14:paraId="000003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знания о строении и функции органов и систем организма человека,  о их взаимосвязи и механизмов регуляции;</w:t>
                  </w:r>
                </w:p>
                <w:p w:rsidR="00000000" w:rsidDel="00000000" w:rsidP="00000000" w:rsidRDefault="00000000" w:rsidRPr="00000000" w14:paraId="000003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строении тела человека, находить и определять места расположения и проекции органов и их частей на поверхности тела;</w:t>
                  </w:r>
                </w:p>
                <w:p w:rsidR="00000000" w:rsidDel="00000000" w:rsidP="00000000" w:rsidRDefault="00000000" w:rsidRPr="00000000" w14:paraId="000003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структурные и функциональные параметры развития организма человека;</w:t>
                  </w:r>
                </w:p>
                <w:p w:rsidR="00000000" w:rsidDel="00000000" w:rsidP="00000000" w:rsidRDefault="00000000" w:rsidRPr="00000000" w14:paraId="000003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проводить эксперименты по изучению работы органов и систем органов;</w:t>
                  </w:r>
                </w:p>
                <w:p w:rsidR="00000000" w:rsidDel="00000000" w:rsidP="00000000" w:rsidRDefault="00000000" w:rsidRPr="00000000" w14:paraId="00000388">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анатомические и физиологические знания в жизни, в том числе в качестве профилактики различных заболеваний</w:t>
                  </w:r>
                </w:p>
              </w:tc>
            </w:tr>
          </w:tbl>
          <w:p w:rsidR="00000000" w:rsidDel="00000000" w:rsidP="00000000" w:rsidRDefault="00000000" w:rsidRPr="00000000" w14:paraId="0000038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4"/>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8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8B">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Анатомия человека</w:t>
                  </w:r>
                </w:p>
              </w:tc>
            </w:tr>
            <w:tr>
              <w:trPr>
                <w:cantSplit w:val="0"/>
                <w:tblHeader w:val="0"/>
              </w:trPr>
              <w:tc>
                <w:tcPr>
                  <w:shd w:fill="auto" w:val="clear"/>
                </w:tcPr>
                <w:p w:rsidR="00000000" w:rsidDel="00000000" w:rsidP="00000000" w:rsidRDefault="00000000" w:rsidRPr="00000000" w14:paraId="0000038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8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8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8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9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9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Биология живых организмов, всего 35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9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9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87" w:hRule="atLeast"/>
                <w:tblHeader w:val="0"/>
              </w:trPr>
              <w:tc>
                <w:tcPr>
                  <w:shd w:fill="auto" w:val="clear"/>
                </w:tcPr>
                <w:p w:rsidR="00000000" w:rsidDel="00000000" w:rsidP="00000000" w:rsidRDefault="00000000" w:rsidRPr="00000000" w14:paraId="0000039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9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96">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(1,3).</w:t>
                  </w:r>
                </w:p>
                <w:p w:rsidR="00000000" w:rsidDel="00000000" w:rsidP="00000000" w:rsidRDefault="00000000" w:rsidRPr="00000000" w14:paraId="00000397">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398">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(9,10)</w:t>
                  </w:r>
                </w:p>
                <w:p w:rsidR="00000000" w:rsidDel="00000000" w:rsidP="00000000" w:rsidRDefault="00000000" w:rsidRPr="00000000" w14:paraId="0000039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9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представления об основных закономерностях строения и функции организма в целом, а также отдельных органов и систем человека, владеют терминологичеким аппаратом, владеют навыками работы с лабораторными приборами</w:t>
                  </w:r>
                </w:p>
              </w:tc>
            </w:tr>
            <w:tr>
              <w:trPr>
                <w:cantSplit w:val="0"/>
                <w:tblHeader w:val="0"/>
              </w:trPr>
              <w:tc>
                <w:tcPr>
                  <w:shd w:fill="auto" w:val="clear"/>
                </w:tcPr>
                <w:p w:rsidR="00000000" w:rsidDel="00000000" w:rsidP="00000000" w:rsidRDefault="00000000" w:rsidRPr="00000000" w14:paraId="0000039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9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9D">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общие закономерности строения тела человека, структурно-функциональные взаимоотношения частей организма;</w:t>
                  </w:r>
                </w:p>
                <w:p w:rsidR="00000000" w:rsidDel="00000000" w:rsidP="00000000" w:rsidRDefault="00000000" w:rsidRPr="00000000" w14:paraId="0000039E">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понятийный аппарат и специализированную терминологию;</w:t>
                  </w:r>
                </w:p>
                <w:p w:rsidR="00000000" w:rsidDel="00000000" w:rsidP="00000000" w:rsidRDefault="00000000" w:rsidRPr="00000000" w14:paraId="0000039F">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местоположение и взаиморасположение органов в организме</w:t>
                  </w:r>
                </w:p>
                <w:p w:rsidR="00000000" w:rsidDel="00000000" w:rsidP="00000000" w:rsidRDefault="00000000" w:rsidRPr="00000000" w14:paraId="000003A0">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информацию о топографии, строении тела человека, его систем, органов и тканей и их основные функции;</w:t>
                  </w:r>
                </w:p>
                <w:p w:rsidR="00000000" w:rsidDel="00000000" w:rsidP="00000000" w:rsidRDefault="00000000" w:rsidRPr="00000000" w14:paraId="000003A1">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морфологические изменения изучаемых макроскопических препаратов</w:t>
                  </w:r>
                </w:p>
                <w:p w:rsidR="00000000" w:rsidDel="00000000" w:rsidP="00000000" w:rsidRDefault="00000000" w:rsidRPr="00000000" w14:paraId="000003A2">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проводить простые эксперименты по изучению работы отдельных органов и систем органов в школе;</w:t>
                  </w:r>
                </w:p>
                <w:p w:rsidR="00000000" w:rsidDel="00000000" w:rsidP="00000000" w:rsidRDefault="00000000" w:rsidRPr="00000000" w14:paraId="000003A3">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соблюдать этические нормы при выполнении экспериментов</w:t>
                  </w:r>
                </w:p>
              </w:tc>
            </w:tr>
          </w:tbl>
          <w:p w:rsidR="00000000" w:rsidDel="00000000" w:rsidP="00000000" w:rsidRDefault="00000000" w:rsidRPr="00000000" w14:paraId="000003A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5"/>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80"/>
              <w:tblGridChange w:id="0">
                <w:tblGrid>
                  <w:gridCol w:w="8880"/>
                </w:tblGrid>
              </w:tblGridChange>
            </w:tblGrid>
            <w:tr>
              <w:trPr>
                <w:cantSplit w:val="0"/>
                <w:tblHeader w:val="0"/>
              </w:trPr>
              <w:tc>
                <w:tcPr>
                  <w:shd w:fill="8eaadb" w:val="clear"/>
                </w:tcPr>
                <w:p w:rsidR="00000000" w:rsidDel="00000000" w:rsidP="00000000" w:rsidRDefault="00000000" w:rsidRPr="00000000" w14:paraId="000003A5">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A6">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предоставляет обучающимся знания, практические умения, навыки и компетенции о клетке и тканях, молекулярных процессах, закономерностях наследственности, изменчивости и развития организмов. Модуль также дает знания об основных проблемах современного эволюционного учения и онтогенеза. В результате изучения модуля будущие учителя приобретают навыки использования методов гибридологического, цитологического и популяционного анализа, решения генетических задач и практических реализаций задач селекции.</w:t>
                  </w:r>
                </w:p>
              </w:tc>
            </w:tr>
          </w:tbl>
          <w:p w:rsidR="00000000" w:rsidDel="00000000" w:rsidP="00000000" w:rsidRDefault="00000000" w:rsidRPr="00000000" w14:paraId="000003A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6"/>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A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A9">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Молекулярная биология</w:t>
                  </w:r>
                </w:p>
              </w:tc>
            </w:tr>
            <w:tr>
              <w:trPr>
                <w:cantSplit w:val="0"/>
                <w:tblHeader w:val="0"/>
              </w:trPr>
              <w:tc>
                <w:tcPr>
                  <w:shd w:fill="auto" w:val="clear"/>
                </w:tcPr>
                <w:p w:rsidR="00000000" w:rsidDel="00000000" w:rsidP="00000000" w:rsidRDefault="00000000" w:rsidRPr="00000000" w14:paraId="000003A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A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3A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A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A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A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B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B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3B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B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B4">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 3)</w:t>
                  </w:r>
                </w:p>
                <w:p w:rsidR="00000000" w:rsidDel="00000000" w:rsidP="00000000" w:rsidRDefault="00000000" w:rsidRPr="00000000" w14:paraId="000003B5">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w:t>
                  </w:r>
                </w:p>
                <w:p w:rsidR="00000000" w:rsidDel="00000000" w:rsidP="00000000" w:rsidRDefault="00000000" w:rsidRPr="00000000" w14:paraId="000003B6">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 11)</w:t>
                  </w:r>
                </w:p>
                <w:p w:rsidR="00000000" w:rsidDel="00000000" w:rsidP="00000000" w:rsidRDefault="00000000" w:rsidRPr="00000000" w14:paraId="000003B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B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молекулярную организацию вирусов, строение, свойства и функции биополимеров, молекулярную организацию генома прокариот и эукариот, структуру про- и эукариотических генов, механизмы их реализации, используя современные и классические методы исследования. Будущие учителя формируют понимание о механизмах хранения, воспроизведения, передачи и реализации генетической информации на уровне биомолекул.</w:t>
                  </w:r>
                </w:p>
                <w:p w:rsidR="00000000" w:rsidDel="00000000" w:rsidP="00000000" w:rsidRDefault="00000000" w:rsidRPr="00000000" w14:paraId="000003B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молекулярную основу генетической рекомбинации, структуру, процессинг и функции различных видов РНК, белково-нуклеиновые взаимодействия. Будущие учителя рассматривают молекулярные механизмы регуляции клеточного цикла, канцерогенеза и программируемой клеточной смерти. основные принципы применения современных молекулярно-генетических методов и технологий в науке и медицине.</w:t>
                  </w:r>
                </w:p>
              </w:tc>
            </w:tr>
            <w:tr>
              <w:trPr>
                <w:cantSplit w:val="0"/>
                <w:tblHeader w:val="0"/>
              </w:trPr>
              <w:tc>
                <w:tcPr>
                  <w:shd w:fill="auto" w:val="clear"/>
                </w:tcPr>
                <w:p w:rsidR="00000000" w:rsidDel="00000000" w:rsidP="00000000" w:rsidRDefault="00000000" w:rsidRPr="00000000" w14:paraId="000003B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B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C">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особенности структур, свойств и функций биополимеров;</w:t>
                  </w:r>
                </w:p>
                <w:p w:rsidR="00000000" w:rsidDel="00000000" w:rsidP="00000000" w:rsidRDefault="00000000" w:rsidRPr="00000000" w14:paraId="000003BD">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современные молекулярно-генетические методы и технологии лабораторных исследований на молекулярном уровне;</w:t>
                  </w:r>
                </w:p>
                <w:p w:rsidR="00000000" w:rsidDel="00000000" w:rsidP="00000000" w:rsidRDefault="00000000" w:rsidRPr="00000000" w14:paraId="000003BE">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механизмы экспрессии генов, способы регуляции их действия, репликации, рекомбинации и репарации ДНК;</w:t>
                  </w:r>
                </w:p>
                <w:p w:rsidR="00000000" w:rsidDel="00000000" w:rsidP="00000000" w:rsidRDefault="00000000" w:rsidRPr="00000000" w14:paraId="000003BF">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задачи на молекулярные механизмы наследования и изменчивости и моделировать процессы матричного синтеза;</w:t>
                  </w:r>
                </w:p>
                <w:p w:rsidR="00000000" w:rsidDel="00000000" w:rsidP="00000000" w:rsidRDefault="00000000" w:rsidRPr="00000000" w14:paraId="000003C0">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специальный справочный материал, электронные генетические базы данных.</w:t>
                  </w:r>
                </w:p>
                <w:p w:rsidR="00000000" w:rsidDel="00000000" w:rsidP="00000000" w:rsidRDefault="00000000" w:rsidRPr="00000000" w14:paraId="000003C1">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структурно-функциональную организацию наследственного материала на генном, хромосомном и геномном уровнях;</w:t>
                  </w:r>
                </w:p>
                <w:p w:rsidR="00000000" w:rsidDel="00000000" w:rsidP="00000000" w:rsidRDefault="00000000" w:rsidRPr="00000000" w14:paraId="000003C2">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взаимосвязь между структурой генов и механизмами их реализации;</w:t>
                  </w:r>
                </w:p>
                <w:p w:rsidR="00000000" w:rsidDel="00000000" w:rsidP="00000000" w:rsidRDefault="00000000" w:rsidRPr="00000000" w14:paraId="000003C3">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опеределять взаимосвязь жизнеопределяющих процессов, происходящих в клетке на молекулярном уровне;</w:t>
                  </w:r>
                </w:p>
                <w:p w:rsidR="00000000" w:rsidDel="00000000" w:rsidP="00000000" w:rsidRDefault="00000000" w:rsidRPr="00000000" w14:paraId="000003C4">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применение молекулярно-генетических методов и технологий в науке и медицине;</w:t>
                  </w:r>
                </w:p>
                <w:p w:rsidR="00000000" w:rsidDel="00000000" w:rsidP="00000000" w:rsidRDefault="00000000" w:rsidRPr="00000000" w14:paraId="000003C5">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современные и классические методы для проведения научного исследования.</w:t>
                  </w:r>
                </w:p>
              </w:tc>
            </w:tr>
          </w:tbl>
          <w:p w:rsidR="00000000" w:rsidDel="00000000" w:rsidP="00000000" w:rsidRDefault="00000000" w:rsidRPr="00000000" w14:paraId="000003C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7"/>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p w:rsidR="00000000" w:rsidDel="00000000" w:rsidP="00000000" w:rsidRDefault="00000000" w:rsidRPr="00000000" w14:paraId="000003C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3C8">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Индивидуальное развитие живых организмов</w:t>
                  </w:r>
                </w:p>
              </w:tc>
            </w:tr>
            <w:tr>
              <w:trPr>
                <w:cantSplit w:val="0"/>
                <w:tblHeader w:val="0"/>
              </w:trPr>
              <w:tc>
                <w:tcPr/>
                <w:p w:rsidR="00000000" w:rsidDel="00000000" w:rsidP="00000000" w:rsidRDefault="00000000" w:rsidRPr="00000000" w14:paraId="000003C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3C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p w:rsidR="00000000" w:rsidDel="00000000" w:rsidP="00000000" w:rsidRDefault="00000000" w:rsidRPr="00000000" w14:paraId="000003C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3C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p w:rsidR="00000000" w:rsidDel="00000000" w:rsidP="00000000" w:rsidRDefault="00000000" w:rsidRPr="00000000" w14:paraId="000003C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3C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p w:rsidR="00000000" w:rsidDel="00000000" w:rsidP="00000000" w:rsidRDefault="00000000" w:rsidRPr="00000000" w14:paraId="000003C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3D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p w:rsidR="00000000" w:rsidDel="00000000" w:rsidP="00000000" w:rsidRDefault="00000000" w:rsidRPr="00000000" w14:paraId="000003D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3D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D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концептуально-теоретических знаний (1)</w:t>
                  </w:r>
                </w:p>
                <w:p w:rsidR="00000000" w:rsidDel="00000000" w:rsidP="00000000" w:rsidRDefault="00000000" w:rsidRPr="00000000" w14:paraId="000003D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в проведении научных исследований (6)</w:t>
                  </w:r>
                </w:p>
                <w:p w:rsidR="00000000" w:rsidDel="00000000" w:rsidP="00000000" w:rsidRDefault="00000000" w:rsidRPr="00000000" w14:paraId="000003D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применения в науке (9)</w:t>
                  </w:r>
                </w:p>
                <w:p w:rsidR="00000000" w:rsidDel="00000000" w:rsidP="00000000" w:rsidRDefault="00000000" w:rsidRPr="00000000" w14:paraId="000003D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D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фундаментальными знаниями закономерности </w:t>
                  </w:r>
                </w:p>
                <w:p w:rsidR="00000000" w:rsidDel="00000000" w:rsidP="00000000" w:rsidRDefault="00000000" w:rsidRPr="00000000" w14:paraId="000003D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онтогенетического развития организмов, имеют представление о макро- и микроморфологических, физиолого-биохимических процессах, протекающих в развивающихся организмах, а также о факторах и механизмах, управляющих процессами развития на всех этапах онтогенеза животных и растительных организмов.</w:t>
                  </w:r>
                </w:p>
              </w:tc>
            </w:tr>
            <w:tr>
              <w:trPr>
                <w:cantSplit w:val="0"/>
                <w:tblHeader w:val="0"/>
              </w:trPr>
              <w:tc>
                <w:tcPr/>
                <w:p w:rsidR="00000000" w:rsidDel="00000000" w:rsidP="00000000" w:rsidRDefault="00000000" w:rsidRPr="00000000" w14:paraId="000003D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p w:rsidR="00000000" w:rsidDel="00000000" w:rsidP="00000000" w:rsidRDefault="00000000" w:rsidRPr="00000000" w14:paraId="000003D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D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описывать закономерности размножения и индивидуального развития организмов;</w:t>
                  </w:r>
                </w:p>
                <w:p w:rsidR="00000000" w:rsidDel="00000000" w:rsidP="00000000" w:rsidRDefault="00000000" w:rsidRPr="00000000" w14:paraId="000003D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объяснять основные закономерности биологии размножения животных, основные этапы онтогенеза, фазы эмбрионального развития, механизмы роста, морфогенеза, причины появления аномалий развития.</w:t>
                  </w:r>
                </w:p>
                <w:p w:rsidR="00000000" w:rsidDel="00000000" w:rsidP="00000000" w:rsidRDefault="00000000" w:rsidRPr="00000000" w14:paraId="000003D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описывать морфологию гамет; сперматогенеза, оплодотворение; дробление, бластуляцию, гаструляцию, нейруляцию.</w:t>
                  </w:r>
                </w:p>
                <w:p w:rsidR="00000000" w:rsidDel="00000000" w:rsidP="00000000" w:rsidRDefault="00000000" w:rsidRPr="00000000" w14:paraId="000003D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сравнивать особенности этапов онтогенеза и филогенеза;</w:t>
                  </w:r>
                </w:p>
                <w:p w:rsidR="00000000" w:rsidDel="00000000" w:rsidP="00000000" w:rsidRDefault="00000000" w:rsidRPr="00000000" w14:paraId="000003D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владеть cпециализированной терминологией;</w:t>
                  </w:r>
                </w:p>
                <w:p w:rsidR="00000000" w:rsidDel="00000000" w:rsidP="00000000" w:rsidRDefault="00000000" w:rsidRPr="00000000" w14:paraId="000003E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оценить особенности развитие  биологических систем эмбриональное развитие пищеварительной системы, органов дыхания, скелета, мышц, кровеносной и мочеполовой системы;</w:t>
                  </w:r>
                </w:p>
                <w:p w:rsidR="00000000" w:rsidDel="00000000" w:rsidP="00000000" w:rsidRDefault="00000000" w:rsidRPr="00000000" w14:paraId="000003E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объяснять электрические процессы в живых организмах, фотобиологические процессы, проблемы устойчивости и эволюции биологических систем</w:t>
                  </w:r>
                </w:p>
                <w:p w:rsidR="00000000" w:rsidDel="00000000" w:rsidP="00000000" w:rsidRDefault="00000000" w:rsidRPr="00000000" w14:paraId="000003E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использовать на практике полученные знания о механизмах морфофизиологической дифференцировки организма в онтогенезе;</w:t>
                  </w:r>
                </w:p>
                <w:p w:rsidR="00000000" w:rsidDel="00000000" w:rsidP="00000000" w:rsidRDefault="00000000" w:rsidRPr="00000000" w14:paraId="000003E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применять полученные знания для решения научно-практических задач, для работы с эмбриональными объектами.</w:t>
                  </w:r>
                </w:p>
              </w:tc>
            </w:tr>
          </w:tbl>
          <w:p w:rsidR="00000000" w:rsidDel="00000000" w:rsidP="00000000" w:rsidRDefault="00000000" w:rsidRPr="00000000" w14:paraId="000003E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8"/>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rHeight w:val="525" w:hRule="atLeast"/>
                <w:tblHeader w:val="0"/>
              </w:trPr>
              <w:tc>
                <w:tcPr>
                  <w:shd w:fill="auto" w:val="clear"/>
                </w:tcPr>
                <w:p w:rsidR="00000000" w:rsidDel="00000000" w:rsidP="00000000" w:rsidRDefault="00000000" w:rsidRPr="00000000" w14:paraId="000003E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E6">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Цитология, гистология и эмбриология</w:t>
                  </w:r>
                </w:p>
              </w:tc>
            </w:tr>
            <w:tr>
              <w:trPr>
                <w:cantSplit w:val="0"/>
                <w:tblHeader w:val="0"/>
              </w:trPr>
              <w:tc>
                <w:tcPr>
                  <w:shd w:fill="auto" w:val="clear"/>
                </w:tcPr>
                <w:p w:rsidR="00000000" w:rsidDel="00000000" w:rsidP="00000000" w:rsidRDefault="00000000" w:rsidRPr="00000000" w14:paraId="000003E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3E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3E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3E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3E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3E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E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3E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3E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3F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F1">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w:t>
                  </w:r>
                </w:p>
                <w:p w:rsidR="00000000" w:rsidDel="00000000" w:rsidP="00000000" w:rsidRDefault="00000000" w:rsidRPr="00000000" w14:paraId="000003F2">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3F3">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w:t>
                  </w:r>
                </w:p>
                <w:p w:rsidR="00000000" w:rsidDel="00000000" w:rsidP="00000000" w:rsidRDefault="00000000" w:rsidRPr="00000000" w14:paraId="000003F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3F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фундаментальными знаниями о  строении и принципах жизнедеятельности клетки, субклеточных компонентах, их структуре и функциях, а также особенностях эмбрионального  развития. Имеют навыки работы с оптическими приборами, умеют работать гистопрепаратами и фиксированным материалом, владеют техникой приготовления микропрепаратов</w:t>
                  </w:r>
                </w:p>
              </w:tc>
            </w:tr>
            <w:tr>
              <w:trPr>
                <w:cantSplit w:val="0"/>
                <w:tblHeader w:val="0"/>
              </w:trPr>
              <w:tc>
                <w:tcPr>
                  <w:shd w:fill="auto" w:val="clear"/>
                </w:tcPr>
                <w:p w:rsidR="00000000" w:rsidDel="00000000" w:rsidP="00000000" w:rsidRDefault="00000000" w:rsidRPr="00000000" w14:paraId="000003F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3F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F8">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строение клеток живых организмов, функции органоидов;</w:t>
                  </w:r>
                </w:p>
                <w:p w:rsidR="00000000" w:rsidDel="00000000" w:rsidP="00000000" w:rsidRDefault="00000000" w:rsidRPr="00000000" w14:paraId="000003F9">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морфологические признаки органоидов, субклеточных структур, виды и морфологию тканей;</w:t>
                  </w:r>
                </w:p>
                <w:p w:rsidR="00000000" w:rsidDel="00000000" w:rsidP="00000000" w:rsidRDefault="00000000" w:rsidRPr="00000000" w14:paraId="000003FA">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способы размножения живых организмов и эмбриологии;</w:t>
                  </w:r>
                </w:p>
                <w:p w:rsidR="00000000" w:rsidDel="00000000" w:rsidP="00000000" w:rsidRDefault="00000000" w:rsidRPr="00000000" w14:paraId="000003FB">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методы цитологических и гистологических исследований;</w:t>
                  </w:r>
                </w:p>
                <w:p w:rsidR="00000000" w:rsidDel="00000000" w:rsidP="00000000" w:rsidRDefault="00000000" w:rsidRPr="00000000" w14:paraId="000003FC">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виды механизмы клеточных  делений;</w:t>
                  </w:r>
                </w:p>
              </w:tc>
            </w:tr>
          </w:tbl>
          <w:p w:rsidR="00000000" w:rsidDel="00000000" w:rsidP="00000000" w:rsidRDefault="00000000" w:rsidRPr="00000000" w14:paraId="000003F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39"/>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3F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3FF">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Закономерности наследственности и изменчивости</w:t>
                  </w:r>
                </w:p>
              </w:tc>
            </w:tr>
            <w:tr>
              <w:trPr>
                <w:cantSplit w:val="0"/>
                <w:tblHeader w:val="0"/>
              </w:trPr>
              <w:tc>
                <w:tcPr>
                  <w:shd w:fill="auto" w:val="clear"/>
                </w:tcPr>
                <w:p w:rsidR="00000000" w:rsidDel="00000000" w:rsidP="00000000" w:rsidRDefault="00000000" w:rsidRPr="00000000" w14:paraId="0000040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0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0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0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0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0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0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0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0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0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0A">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(3)</w:t>
                  </w:r>
                </w:p>
                <w:p w:rsidR="00000000" w:rsidDel="00000000" w:rsidP="00000000" w:rsidRDefault="00000000" w:rsidRPr="00000000" w14:paraId="0000040B">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(5,6)</w:t>
                  </w:r>
                </w:p>
                <w:p w:rsidR="00000000" w:rsidDel="00000000" w:rsidP="00000000" w:rsidRDefault="00000000" w:rsidRPr="00000000" w14:paraId="0000040C">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 11)</w:t>
                  </w:r>
                </w:p>
                <w:p w:rsidR="00000000" w:rsidDel="00000000" w:rsidP="00000000" w:rsidRDefault="00000000" w:rsidRPr="00000000" w14:paraId="0000040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0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знаниями о закономерностях наследования признаков, хромосомной теории наследственности, неядерном наследовании, естественном и индуцированном мутационном процессе, основах генетической инженерии, генетике развития, популяционной и эволюционной генетике, генетических основах селекции, особенностях генетики человека</w:t>
                  </w:r>
                </w:p>
                <w:p w:rsidR="00000000" w:rsidDel="00000000" w:rsidP="00000000" w:rsidRDefault="00000000" w:rsidRPr="00000000" w14:paraId="0000040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определяют взаимосвязь влияния генотипа и факторов сред</w:t>
                    <w:br w:type="textWrapping"/>
                    <w:t xml:space="preserve"> на развитие организма. Будущие учителя также рассматривают наследование в популяции, влияние различных факторов на генетическую структуру популяции</w:t>
                  </w:r>
                </w:p>
              </w:tc>
            </w:tr>
            <w:tr>
              <w:trPr>
                <w:cantSplit w:val="0"/>
                <w:tblHeader w:val="0"/>
              </w:trPr>
              <w:tc>
                <w:tcPr>
                  <w:shd w:fill="auto" w:val="clear"/>
                </w:tcPr>
                <w:p w:rsidR="00000000" w:rsidDel="00000000" w:rsidP="00000000" w:rsidRDefault="00000000" w:rsidRPr="00000000" w14:paraId="0000041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1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12">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закономерности наследования при внутривидовой и отдаленной гибридизации;</w:t>
                  </w:r>
                </w:p>
                <w:p w:rsidR="00000000" w:rsidDel="00000000" w:rsidP="00000000" w:rsidRDefault="00000000" w:rsidRPr="00000000" w14:paraId="00000413">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генетические задачи по наследованию признаков и интерпретировать полученные результаты;</w:t>
                  </w:r>
                </w:p>
                <w:p w:rsidR="00000000" w:rsidDel="00000000" w:rsidP="00000000" w:rsidRDefault="00000000" w:rsidRPr="00000000" w14:paraId="00000414">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роль средовых и наследственных факторов в изменчивости;</w:t>
                  </w:r>
                </w:p>
                <w:p w:rsidR="00000000" w:rsidDel="00000000" w:rsidP="00000000" w:rsidRDefault="00000000" w:rsidRPr="00000000" w14:paraId="00000415">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современные методы исследования и информационно-коммуникационных технологий для моделирования скрещиваний. </w:t>
                  </w:r>
                </w:p>
                <w:p w:rsidR="00000000" w:rsidDel="00000000" w:rsidP="00000000" w:rsidRDefault="00000000" w:rsidRPr="00000000" w14:paraId="00000416">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типы наследования селекционных признаков, типы генетической изменчивости, возникающие под влиянием мутагенных факторов;</w:t>
                  </w:r>
                </w:p>
                <w:p w:rsidR="00000000" w:rsidDel="00000000" w:rsidP="00000000" w:rsidRDefault="00000000" w:rsidRPr="00000000" w14:paraId="00000417">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роль наследственности и изменчивости в эволюции жизни на планете, основные положения хромосомной теории наследственности и механизм наследования заболеваний человека;</w:t>
                  </w:r>
                </w:p>
                <w:p w:rsidR="00000000" w:rsidDel="00000000" w:rsidP="00000000" w:rsidRDefault="00000000" w:rsidRPr="00000000" w14:paraId="00000418">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генетические задачи по наследованию признаков и интерпретировать полученные результаты</w:t>
                  </w:r>
                </w:p>
              </w:tc>
            </w:tr>
          </w:tbl>
          <w:p w:rsidR="00000000" w:rsidDel="00000000" w:rsidP="00000000" w:rsidRDefault="00000000" w:rsidRPr="00000000" w14:paraId="0000041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0"/>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1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1B">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Генетика и основы селекции</w:t>
                  </w:r>
                </w:p>
              </w:tc>
            </w:tr>
            <w:tr>
              <w:trPr>
                <w:cantSplit w:val="0"/>
                <w:tblHeader w:val="0"/>
              </w:trPr>
              <w:tc>
                <w:tcPr>
                  <w:shd w:fill="auto" w:val="clear"/>
                </w:tcPr>
                <w:p w:rsidR="00000000" w:rsidDel="00000000" w:rsidP="00000000" w:rsidRDefault="00000000" w:rsidRPr="00000000" w14:paraId="0000041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1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1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1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2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2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2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2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2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2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26">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(3)</w:t>
                  </w:r>
                </w:p>
                <w:p w:rsidR="00000000" w:rsidDel="00000000" w:rsidP="00000000" w:rsidRDefault="00000000" w:rsidRPr="00000000" w14:paraId="00000427">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w:t>
                  </w:r>
                </w:p>
                <w:p w:rsidR="00000000" w:rsidDel="00000000" w:rsidP="00000000" w:rsidRDefault="00000000" w:rsidRPr="00000000" w14:paraId="00000428">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 11)</w:t>
                  </w:r>
                </w:p>
                <w:p w:rsidR="00000000" w:rsidDel="00000000" w:rsidP="00000000" w:rsidRDefault="00000000" w:rsidRPr="00000000" w14:paraId="0000042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2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Генетика включает в себя идеи и методы, играющие важную роль в медицине, сельском хозяйстве, микробиологической промышленности, а также в генной инженерии. Будущие учителя изучают цитологические  основы  наследственности, закономерности  наследственности  и  изменчивости признаков на всех уровнях организации живой материи, анализируют типы наследования селекционных признаков, роль наследственности и окружающей среды в формировании фенотипа. Будущие учителя рассматривают вопросы модификационой  и  мутационной  изменчивости, полиплоидии и отдаленной гибридизации. Будущие учителя также анализируют закономерности передачи и реализации генетической информации. Будущие учителя изучают</w:t>
                    <w:br w:type="textWrapping"/>
                    <w:t xml:space="preserve">основы селекции, генной инженерии, методов молекулярно-генетического анализа. </w:t>
                  </w:r>
                </w:p>
              </w:tc>
            </w:tr>
            <w:tr>
              <w:trPr>
                <w:cantSplit w:val="0"/>
                <w:tblHeader w:val="0"/>
              </w:trPr>
              <w:tc>
                <w:tcPr>
                  <w:shd w:fill="auto" w:val="clear"/>
                </w:tcPr>
                <w:p w:rsidR="00000000" w:rsidDel="00000000" w:rsidP="00000000" w:rsidRDefault="00000000" w:rsidRPr="00000000" w14:paraId="0000042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2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2D">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и анализировать типы наследования признаков;</w:t>
                  </w:r>
                </w:p>
                <w:p w:rsidR="00000000" w:rsidDel="00000000" w:rsidP="00000000" w:rsidRDefault="00000000" w:rsidRPr="00000000" w14:paraId="0000042E">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генетические термины и условные обозначения уместно и правильно, что способствует пониманию сути, процесса и результатов исследования</w:t>
                  </w:r>
                </w:p>
                <w:p w:rsidR="00000000" w:rsidDel="00000000" w:rsidP="00000000" w:rsidRDefault="00000000" w:rsidRPr="00000000" w14:paraId="0000042F">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методы гибридологического, цитологического и популяционного анализа для решения генетических задач на все типы наследования;</w:t>
                  </w:r>
                </w:p>
                <w:p w:rsidR="00000000" w:rsidDel="00000000" w:rsidP="00000000" w:rsidRDefault="00000000" w:rsidRPr="00000000" w14:paraId="00000430">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проводить генетические эксперименты;</w:t>
                  </w:r>
                </w:p>
                <w:p w:rsidR="00000000" w:rsidDel="00000000" w:rsidP="00000000" w:rsidRDefault="00000000" w:rsidRPr="00000000" w14:paraId="00000431">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обрабатывать и анализировать результаты измерения количественных признаков;</w:t>
                  </w:r>
                </w:p>
                <w:p w:rsidR="00000000" w:rsidDel="00000000" w:rsidP="00000000" w:rsidRDefault="00000000" w:rsidRPr="00000000" w14:paraId="00000432">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роль наследственности и изменчивости в эволюции жизни на планете, основные положения хромосомной теории наследственности и механизм наследования заболеваний человека.</w:t>
                  </w:r>
                </w:p>
                <w:p w:rsidR="00000000" w:rsidDel="00000000" w:rsidP="00000000" w:rsidRDefault="00000000" w:rsidRPr="00000000" w14:paraId="00000433">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влияние факторов на вид изменчивости, обсуждать причины и последствия мутаций для жизнедеятельности живых организмов и эволюции жизни на планете;</w:t>
                  </w:r>
                </w:p>
                <w:p w:rsidR="00000000" w:rsidDel="00000000" w:rsidP="00000000" w:rsidRDefault="00000000" w:rsidRPr="00000000" w14:paraId="00000434">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объединять понятия генетических процессов у растений и животных;</w:t>
                  </w:r>
                </w:p>
                <w:p w:rsidR="00000000" w:rsidDel="00000000" w:rsidP="00000000" w:rsidRDefault="00000000" w:rsidRPr="00000000" w14:paraId="00000435">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расчеты по определению процента кроссинговера между генами и конструировать генетические карты для генов;</w:t>
                  </w:r>
                </w:p>
                <w:p w:rsidR="00000000" w:rsidDel="00000000" w:rsidP="00000000" w:rsidRDefault="00000000" w:rsidRPr="00000000" w14:paraId="00000436">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генотипическую структуру популяций и частоту аллелей и генотипов по фенотипическим частотам в популяциях;</w:t>
                  </w:r>
                </w:p>
                <w:p w:rsidR="00000000" w:rsidDel="00000000" w:rsidP="00000000" w:rsidRDefault="00000000" w:rsidRPr="00000000" w14:paraId="00000437">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виды наследственности (ядерная – хромосомная и внеядерная – цитоплазматическая) и причины их обусловливающие;</w:t>
                  </w:r>
                </w:p>
                <w:p w:rsidR="00000000" w:rsidDel="00000000" w:rsidP="00000000" w:rsidRDefault="00000000" w:rsidRPr="00000000" w14:paraId="00000438">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и методы генетики для понимания и решения проблем селекции организмов;</w:t>
                  </w:r>
                </w:p>
              </w:tc>
            </w:tr>
          </w:tbl>
          <w:p w:rsidR="00000000" w:rsidDel="00000000" w:rsidP="00000000" w:rsidRDefault="00000000" w:rsidRPr="00000000" w14:paraId="0000043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1"/>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3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3B">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Сравнительная анатомия и эволюция живых организмов</w:t>
                  </w:r>
                </w:p>
              </w:tc>
            </w:tr>
            <w:tr>
              <w:trPr>
                <w:cantSplit w:val="0"/>
                <w:tblHeader w:val="0"/>
              </w:trPr>
              <w:tc>
                <w:tcPr>
                  <w:shd w:fill="auto" w:val="clear"/>
                </w:tcPr>
                <w:p w:rsidR="00000000" w:rsidDel="00000000" w:rsidP="00000000" w:rsidRDefault="00000000" w:rsidRPr="00000000" w14:paraId="0000043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3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3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3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4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4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4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4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4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4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46">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 2)</w:t>
                  </w:r>
                </w:p>
                <w:p w:rsidR="00000000" w:rsidDel="00000000" w:rsidP="00000000" w:rsidRDefault="00000000" w:rsidRPr="00000000" w14:paraId="00000447">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48">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w:t>
                  </w:r>
                </w:p>
                <w:p w:rsidR="00000000" w:rsidDel="00000000" w:rsidP="00000000" w:rsidRDefault="00000000" w:rsidRPr="00000000" w14:paraId="0000044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4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исторический процесс адаптивных преобразований живой природы на разных уровнях организации – от макромолекулярного до биосферы в целом. Курс направлен на изучение сравнительно-анатомических доказательств эволюции основных типов живых организмов. Особое внимание в курсе уделяется эволюции позвоночных животных, как наиболее высокоорганизованной, изученной и имеющей важное хозяйственное значение группы. </w:t>
                  </w:r>
                </w:p>
              </w:tc>
            </w:tr>
            <w:tr>
              <w:trPr>
                <w:cantSplit w:val="0"/>
                <w:tblHeader w:val="0"/>
              </w:trPr>
              <w:tc>
                <w:tcPr>
                  <w:shd w:fill="auto" w:val="clear"/>
                </w:tcPr>
                <w:p w:rsidR="00000000" w:rsidDel="00000000" w:rsidP="00000000" w:rsidRDefault="00000000" w:rsidRPr="00000000" w14:paraId="0000044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4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44D">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классифицировать органы по их происхождению в эмбриогенезе</w:t>
                  </w:r>
                </w:p>
                <w:p w:rsidR="00000000" w:rsidDel="00000000" w:rsidP="00000000" w:rsidRDefault="00000000" w:rsidRPr="00000000" w14:paraId="0000044E">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особенности строения органов в связи с их выполняемыми функциями</w:t>
                  </w:r>
                </w:p>
                <w:p w:rsidR="00000000" w:rsidDel="00000000" w:rsidP="00000000" w:rsidRDefault="00000000" w:rsidRPr="00000000" w14:paraId="0000044F">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характеризовать основные этапы эволюции систем органов</w:t>
                  </w:r>
                </w:p>
                <w:p w:rsidR="00000000" w:rsidDel="00000000" w:rsidP="00000000" w:rsidRDefault="00000000" w:rsidRPr="00000000" w14:paraId="00000450">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в этапах эволюции ароморфозы, идиоадаптации и дегенерации</w:t>
                  </w:r>
                </w:p>
                <w:p w:rsidR="00000000" w:rsidDel="00000000" w:rsidP="00000000" w:rsidRDefault="00000000" w:rsidRPr="00000000" w14:paraId="00000451">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приспособительный характер эволюции систем органов</w:t>
                  </w:r>
                </w:p>
                <w:p w:rsidR="00000000" w:rsidDel="00000000" w:rsidP="00000000" w:rsidRDefault="00000000" w:rsidRPr="00000000" w14:paraId="00000452">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основные направления эволюции живых организмов</w:t>
                  </w:r>
                </w:p>
                <w:p w:rsidR="00000000" w:rsidDel="00000000" w:rsidP="00000000" w:rsidRDefault="00000000" w:rsidRPr="00000000" w14:paraId="00000453">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по современному состоянию эволюционной теории в образовательном процессе;</w:t>
                  </w:r>
                </w:p>
                <w:p w:rsidR="00000000" w:rsidDel="00000000" w:rsidP="00000000" w:rsidRDefault="00000000" w:rsidRPr="00000000" w14:paraId="00000454">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объяснять содержание основных положений эволюционной теории;</w:t>
                  </w:r>
                </w:p>
                <w:p w:rsidR="00000000" w:rsidDel="00000000" w:rsidP="00000000" w:rsidRDefault="00000000" w:rsidRPr="00000000" w14:paraId="00000455">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анализ научных данных для доказательства положений эволюционного учения, </w:t>
                  </w:r>
                </w:p>
                <w:p w:rsidR="00000000" w:rsidDel="00000000" w:rsidP="00000000" w:rsidRDefault="00000000" w:rsidRPr="00000000" w14:paraId="00000456">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интегрировать полученные знания по сравнительной анатомии и эволюции живых организмов.</w:t>
                  </w:r>
                </w:p>
                <w:p w:rsidR="00000000" w:rsidDel="00000000" w:rsidP="00000000" w:rsidRDefault="00000000" w:rsidRPr="00000000" w14:paraId="00000457">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методы сравнительного анализа различных групп живых организмов, учитывая их систематическое положение, филогенетические связи, экологию и биологию</w:t>
                  </w:r>
                </w:p>
                <w:p w:rsidR="00000000" w:rsidDel="00000000" w:rsidP="00000000" w:rsidRDefault="00000000" w:rsidRPr="00000000" w14:paraId="00000458">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анатомо-морфологическое строение органов, учитывая их выполняемые функции;</w:t>
                  </w:r>
                </w:p>
                <w:p w:rsidR="00000000" w:rsidDel="00000000" w:rsidP="00000000" w:rsidRDefault="00000000" w:rsidRPr="00000000" w14:paraId="00000459">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результаты исследований, оценивать их достоверность и значимость</w:t>
                  </w:r>
                </w:p>
                <w:p w:rsidR="00000000" w:rsidDel="00000000" w:rsidP="00000000" w:rsidRDefault="00000000" w:rsidRPr="00000000" w14:paraId="0000045A">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проводить эксперименты; обрабатывать и анализировать результаты исследований </w:t>
                  </w:r>
                </w:p>
              </w:tc>
            </w:tr>
          </w:tbl>
          <w:p w:rsidR="00000000" w:rsidDel="00000000" w:rsidP="00000000" w:rsidRDefault="00000000" w:rsidRPr="00000000" w14:paraId="0000045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2"/>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5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5D">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Эволюционное учение</w:t>
                  </w:r>
                </w:p>
              </w:tc>
            </w:tr>
            <w:tr>
              <w:trPr>
                <w:cantSplit w:val="0"/>
                <w:tblHeader w:val="0"/>
              </w:trPr>
              <w:tc>
                <w:tcPr>
                  <w:shd w:fill="auto" w:val="clear"/>
                </w:tcPr>
                <w:p w:rsidR="00000000" w:rsidDel="00000000" w:rsidP="00000000" w:rsidRDefault="00000000" w:rsidRPr="00000000" w14:paraId="0000045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5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6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6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6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6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Генетика и эволюция, всего 22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6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6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6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6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68">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 2)</w:t>
                  </w:r>
                </w:p>
                <w:p w:rsidR="00000000" w:rsidDel="00000000" w:rsidP="00000000" w:rsidRDefault="00000000" w:rsidRPr="00000000" w14:paraId="00000469">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(9,10,11)</w:t>
                  </w:r>
                </w:p>
                <w:p w:rsidR="00000000" w:rsidDel="00000000" w:rsidP="00000000" w:rsidRDefault="00000000" w:rsidRPr="00000000" w14:paraId="0000046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6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основные закономерности развития органического мира на макро- и микроэволюционном уровнях, особенности видообразования, механизмы действия естественного отбора. Курс направлен на получение знаний для объяснения происходящих в природе процессов, а также на развитие навыков анализа различных данных на междисциплинарном уровне.</w:t>
                  </w:r>
                </w:p>
              </w:tc>
            </w:tr>
            <w:tr>
              <w:trPr>
                <w:cantSplit w:val="0"/>
                <w:tblHeader w:val="0"/>
              </w:trPr>
              <w:tc>
                <w:tcPr>
                  <w:shd w:fill="auto" w:val="clear"/>
                </w:tcPr>
                <w:p w:rsidR="00000000" w:rsidDel="00000000" w:rsidP="00000000" w:rsidRDefault="00000000" w:rsidRPr="00000000" w14:paraId="0000046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6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6E">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процесс и значение эволюционного процесса в живой природе;</w:t>
                  </w:r>
                </w:p>
                <w:p w:rsidR="00000000" w:rsidDel="00000000" w:rsidP="00000000" w:rsidRDefault="00000000" w:rsidRPr="00000000" w14:paraId="0000046F">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об основных закономерностях и механизмах эволюционных изменений в жизни растений и животных в педагогической деятельности и при решении практических задач;</w:t>
                  </w:r>
                </w:p>
                <w:p w:rsidR="00000000" w:rsidDel="00000000" w:rsidP="00000000" w:rsidRDefault="00000000" w:rsidRPr="00000000" w14:paraId="00000470">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обосновать роль эволюционной идеи в биологическом мировоззрении;</w:t>
                  </w:r>
                </w:p>
                <w:p w:rsidR="00000000" w:rsidDel="00000000" w:rsidP="00000000" w:rsidRDefault="00000000" w:rsidRPr="00000000" w14:paraId="00000471">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навыки интерпретации происходящих в экосистемах изменений;</w:t>
                  </w:r>
                </w:p>
                <w:p w:rsidR="00000000" w:rsidDel="00000000" w:rsidP="00000000" w:rsidRDefault="00000000" w:rsidRPr="00000000" w14:paraId="00000472">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правильно оформлять ссылки на использованные источники информации с использованием выбранного стиля цитирования; </w:t>
                  </w:r>
                </w:p>
                <w:p w:rsidR="00000000" w:rsidDel="00000000" w:rsidP="00000000" w:rsidRDefault="00000000" w:rsidRPr="00000000" w14:paraId="00000473">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аргументировать современный эволюционный подход к изучению биологических объектов;</w:t>
                  </w:r>
                </w:p>
                <w:p w:rsidR="00000000" w:rsidDel="00000000" w:rsidP="00000000" w:rsidRDefault="00000000" w:rsidRPr="00000000" w14:paraId="00000474">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в профессиональной деятельности умения научного объяснения природных процессов.</w:t>
                  </w:r>
                </w:p>
              </w:tc>
            </w:tr>
          </w:tbl>
          <w:p w:rsidR="00000000" w:rsidDel="00000000" w:rsidP="00000000" w:rsidRDefault="00000000" w:rsidRPr="00000000" w14:paraId="0000047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3"/>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80"/>
              <w:tblGridChange w:id="0">
                <w:tblGrid>
                  <w:gridCol w:w="8880"/>
                </w:tblGrid>
              </w:tblGridChange>
            </w:tblGrid>
            <w:tr>
              <w:trPr>
                <w:cantSplit w:val="0"/>
                <w:tblHeader w:val="0"/>
              </w:trPr>
              <w:tc>
                <w:tcPr>
                  <w:shd w:fill="8eaadb" w:val="clear"/>
                </w:tcPr>
                <w:p w:rsidR="00000000" w:rsidDel="00000000" w:rsidP="00000000" w:rsidRDefault="00000000" w:rsidRPr="00000000" w14:paraId="00000476">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 всего 10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7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модуля «Биопедагогика и окружающая среда» является формирование у обучающихся прочных научных знаний о биологическом разнообразии растений, животных и микроорганизмов на планете, и, в частности, в Казахстане, а также изучение особенностей приспособления организмов к изменяющимся условиям окружающей среды. Изучение модуля позволяет обучающимся ориентироваться в вопросах сохранения окружающей среды, применять микробиологические методы и методы сохранения биоразнообразия в профессиональной деятельности, использовать полученные знания в преподавании предмета.</w:t>
                  </w:r>
                </w:p>
              </w:tc>
            </w:tr>
          </w:tbl>
          <w:p w:rsidR="00000000" w:rsidDel="00000000" w:rsidP="00000000" w:rsidRDefault="00000000" w:rsidRPr="00000000" w14:paraId="0000047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4"/>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7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7A">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Биогеоценология</w:t>
                  </w:r>
                </w:p>
              </w:tc>
            </w:tr>
            <w:tr>
              <w:trPr>
                <w:cantSplit w:val="0"/>
                <w:tblHeader w:val="0"/>
              </w:trPr>
              <w:tc>
                <w:tcPr>
                  <w:shd w:fill="auto" w:val="clear"/>
                </w:tcPr>
                <w:p w:rsidR="00000000" w:rsidDel="00000000" w:rsidP="00000000" w:rsidRDefault="00000000" w:rsidRPr="00000000" w14:paraId="0000047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7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7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7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7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8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 всего 10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8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8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8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8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85">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(1,3)</w:t>
                  </w:r>
                </w:p>
                <w:p w:rsidR="00000000" w:rsidDel="00000000" w:rsidP="00000000" w:rsidRDefault="00000000" w:rsidRPr="00000000" w14:paraId="00000486">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87">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w:t>
                  </w:r>
                </w:p>
                <w:p w:rsidR="00000000" w:rsidDel="00000000" w:rsidP="00000000" w:rsidRDefault="00000000" w:rsidRPr="00000000" w14:paraId="0000048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8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Биогеоценология комбинирует в себя ряд дисциплин, которые связаны с биологией, экологией экосистем и географией. Будущие учителя поймут основные закономерности организации и функционирования биогеоценозов. Будущие учителя смогут доказать сущность комплекса живых и неживых компонентов природы, находящихся в причинно-следственных взаимодействиях,  обосновать совокупность сложных экологических систем в биогеосфере, проводить исследования структурных компонентов биогеоценоза с учетом форм коадаптаций видов в разных природно-географических условиях используя навыки коллаборации.</w:t>
                  </w:r>
                </w:p>
              </w:tc>
            </w:tr>
            <w:tr>
              <w:trPr>
                <w:cantSplit w:val="0"/>
                <w:tblHeader w:val="0"/>
              </w:trPr>
              <w:tc>
                <w:tcPr>
                  <w:shd w:fill="auto" w:val="clear"/>
                </w:tcPr>
                <w:p w:rsidR="00000000" w:rsidDel="00000000" w:rsidP="00000000" w:rsidRDefault="00000000" w:rsidRPr="00000000" w14:paraId="0000048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8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8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структуру и методологию процессов биогеоценоза;</w:t>
                  </w:r>
                </w:p>
                <w:p w:rsidR="00000000" w:rsidDel="00000000" w:rsidP="00000000" w:rsidRDefault="00000000" w:rsidRPr="00000000" w14:paraId="0000048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охарактеризовать основные принципы организации, функционирования биогеоценозов;</w:t>
                  </w:r>
                </w:p>
                <w:p w:rsidR="00000000" w:rsidDel="00000000" w:rsidP="00000000" w:rsidRDefault="00000000" w:rsidRPr="00000000" w14:paraId="0000048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структурно-функциональные организации биогеоценотических систем различного типа;</w:t>
                  </w:r>
                </w:p>
                <w:p w:rsidR="00000000" w:rsidDel="00000000" w:rsidP="00000000" w:rsidRDefault="00000000" w:rsidRPr="00000000" w14:paraId="0000048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продукционные процессы и эффективность потока энергии в пищевых цепях биогеоценозов;</w:t>
                  </w:r>
                </w:p>
                <w:p w:rsidR="00000000" w:rsidDel="00000000" w:rsidP="00000000" w:rsidRDefault="00000000" w:rsidRPr="00000000" w14:paraId="0000049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роль компонентов биогеоценозов как элементарных средообразующих структурно-функциональных блоков биосферы</w:t>
                  </w:r>
                </w:p>
                <w:p w:rsidR="00000000" w:rsidDel="00000000" w:rsidP="00000000" w:rsidRDefault="00000000" w:rsidRPr="00000000" w14:paraId="0000049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обучить проведению исследований с учетом безопасности с объектами фито- и зооценоза для определения видов и форм коадаптаций в разных условиях природы, географического расположения и воздействия экологических факторов. </w:t>
                  </w:r>
                </w:p>
              </w:tc>
            </w:tr>
          </w:tbl>
          <w:p w:rsidR="00000000" w:rsidDel="00000000" w:rsidP="00000000" w:rsidRDefault="00000000" w:rsidRPr="00000000" w14:paraId="0000049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5"/>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9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94">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Экология растений, животных и человека</w:t>
                  </w:r>
                </w:p>
              </w:tc>
            </w:tr>
            <w:tr>
              <w:trPr>
                <w:cantSplit w:val="0"/>
                <w:tblHeader w:val="0"/>
              </w:trPr>
              <w:tc>
                <w:tcPr>
                  <w:shd w:fill="auto" w:val="clear"/>
                </w:tcPr>
                <w:p w:rsidR="00000000" w:rsidDel="00000000" w:rsidP="00000000" w:rsidRDefault="00000000" w:rsidRPr="00000000" w14:paraId="0000049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9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9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9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9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9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 всего 10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9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9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9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9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9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(1,3)</w:t>
                  </w:r>
                </w:p>
                <w:p w:rsidR="00000000" w:rsidDel="00000000" w:rsidP="00000000" w:rsidRDefault="00000000" w:rsidRPr="00000000" w14:paraId="000004A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A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w:t>
                  </w:r>
                </w:p>
                <w:p w:rsidR="00000000" w:rsidDel="00000000" w:rsidP="00000000" w:rsidRDefault="00000000" w:rsidRPr="00000000" w14:paraId="000004A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A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Дисциплина “Экология растений, животных и человека” ассоциируется с дисциплинами экологии, ботаникой, зоологией и анатомией человека.  Будущие учителя узнают  основополагающие  понятия об организме и биологическом разнообразии в природе, биогеоценозе как особых уровнях организации жизни Будущие учителя оценивают взаимоотношения организмов и среды, учитывая особенности строения и жизнедеятельности организмов в различных экологических условиях  Земли. Обучают планированию и проведению наблюдения за биологическими объектами и состоянием собственного организма в условиях воздействия экологических факторов. Оценивают последствия антропогенной деятельности по отношению к природной среде и здоровью других людей.</w:t>
                  </w:r>
                </w:p>
              </w:tc>
            </w:tr>
            <w:tr>
              <w:trPr>
                <w:cantSplit w:val="0"/>
                <w:tblHeader w:val="0"/>
              </w:trPr>
              <w:tc>
                <w:tcPr>
                  <w:shd w:fill="auto" w:val="clear"/>
                </w:tcPr>
                <w:p w:rsidR="00000000" w:rsidDel="00000000" w:rsidP="00000000" w:rsidRDefault="00000000" w:rsidRPr="00000000" w14:paraId="000004A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A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тип взаимодействия разных видов в экосистеме и особенности строения клеток, тканей, органов, систем органов в соответствии с воздействиями экологических факторов и антропогенного воздействия;</w:t>
                  </w:r>
                </w:p>
                <w:p w:rsidR="00000000" w:rsidDel="00000000" w:rsidP="00000000" w:rsidRDefault="00000000" w:rsidRPr="00000000" w14:paraId="000004A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значение деятельности живых организмов в круговороте веществ экосистемы в жизни и хозяйстве человека;</w:t>
                  </w:r>
                </w:p>
                <w:p w:rsidR="00000000" w:rsidDel="00000000" w:rsidP="00000000" w:rsidRDefault="00000000" w:rsidRPr="00000000" w14:paraId="000004A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существенные признаки биологических объектов и процессов и сравнивать их;</w:t>
                  </w:r>
                </w:p>
                <w:p w:rsidR="00000000" w:rsidDel="00000000" w:rsidP="00000000" w:rsidRDefault="00000000" w:rsidRPr="00000000" w14:paraId="000004A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изменчивость живых организмов при антропогенном воздействий и воздействий экологических факторов;</w:t>
                  </w:r>
                </w:p>
                <w:p w:rsidR="00000000" w:rsidDel="00000000" w:rsidP="00000000" w:rsidRDefault="00000000" w:rsidRPr="00000000" w14:paraId="000004A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обучить проведению исследований  по изучению приспособлений организмов к среде обитания и объяснить их значение.</w:t>
                  </w:r>
                </w:p>
              </w:tc>
            </w:tr>
          </w:tbl>
          <w:p w:rsidR="00000000" w:rsidDel="00000000" w:rsidP="00000000" w:rsidRDefault="00000000" w:rsidRPr="00000000" w14:paraId="000004A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6"/>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83"/>
              <w:tblGridChange w:id="0">
                <w:tblGrid>
                  <w:gridCol w:w="1597"/>
                  <w:gridCol w:w="7283"/>
                </w:tblGrid>
              </w:tblGridChange>
            </w:tblGrid>
            <w:tr>
              <w:trPr>
                <w:cantSplit w:val="0"/>
                <w:tblHeader w:val="0"/>
              </w:trPr>
              <w:tc>
                <w:tcPr>
                  <w:shd w:fill="auto" w:val="clear"/>
                </w:tcPr>
                <w:p w:rsidR="00000000" w:rsidDel="00000000" w:rsidP="00000000" w:rsidRDefault="00000000" w:rsidRPr="00000000" w14:paraId="000004A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AD">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Биоресурсы Казахстана</w:t>
                  </w:r>
                </w:p>
              </w:tc>
            </w:tr>
            <w:tr>
              <w:trPr>
                <w:cantSplit w:val="0"/>
                <w:tblHeader w:val="0"/>
              </w:trPr>
              <w:tc>
                <w:tcPr>
                  <w:shd w:fill="auto" w:val="clear"/>
                </w:tcPr>
                <w:p w:rsidR="00000000" w:rsidDel="00000000" w:rsidP="00000000" w:rsidRDefault="00000000" w:rsidRPr="00000000" w14:paraId="000004A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A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B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B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B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B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 всего 10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B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B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B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B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(1,3)</w:t>
                  </w:r>
                </w:p>
                <w:p w:rsidR="00000000" w:rsidDel="00000000" w:rsidP="00000000" w:rsidRDefault="00000000" w:rsidRPr="00000000" w14:paraId="000004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w:t>
                  </w:r>
                </w:p>
                <w:p w:rsidR="00000000" w:rsidDel="00000000" w:rsidP="00000000" w:rsidRDefault="00000000" w:rsidRPr="00000000" w14:paraId="000004B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Биоресурсы Казахстана взаимосвязаны с биологией, географией и экологией. Обучающийся разовьет свое понимание о географическом распространении и размещении живых организмов и их сообществ на территории Казахстана. Будущие учителя усвоят важнейшие закономерности структуры и динамики растительного и животного мира в отдельных регионах. Обучающийся сравнивает основные этапы истории изучения и хозяйственного освоения отдельных групп и видов полезных растений и животных в Казахстане.  Они различают  размещения особо охраняемых природных территорий РК и оценивают роль государства и общества в сохранении ландшафтного и биологического разнообразия. </w:t>
                  </w:r>
                </w:p>
              </w:tc>
            </w:tr>
            <w:tr>
              <w:trPr>
                <w:cantSplit w:val="0"/>
                <w:tblHeader w:val="0"/>
              </w:trPr>
              <w:tc>
                <w:tcPr>
                  <w:shd w:fill="auto" w:val="clear"/>
                </w:tcPr>
                <w:p w:rsidR="00000000" w:rsidDel="00000000" w:rsidP="00000000" w:rsidRDefault="00000000" w:rsidRPr="00000000" w14:paraId="000004B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B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положение основных видов биологических ресурсов;</w:t>
                  </w:r>
                </w:p>
                <w:p w:rsidR="00000000" w:rsidDel="00000000" w:rsidP="00000000" w:rsidRDefault="00000000" w:rsidRPr="00000000" w14:paraId="000004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охарактеризовать биологические ресурсы на территории Республики Казахстан;</w:t>
                  </w:r>
                </w:p>
                <w:p w:rsidR="00000000" w:rsidDel="00000000" w:rsidP="00000000" w:rsidRDefault="00000000" w:rsidRPr="00000000" w14:paraId="000004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категории и критерии видов биоресурсов, находящихся под угрозой исчезновения;</w:t>
                  </w:r>
                </w:p>
                <w:p w:rsidR="00000000" w:rsidDel="00000000" w:rsidP="00000000" w:rsidRDefault="00000000" w:rsidRPr="00000000" w14:paraId="000004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значение окружающей среды в повышении продуктивности биоресурсов Казахстана;</w:t>
                  </w:r>
                </w:p>
                <w:p w:rsidR="00000000" w:rsidDel="00000000" w:rsidP="00000000" w:rsidRDefault="00000000" w:rsidRPr="00000000" w14:paraId="000004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представить современные концептуальные подходы к проблеме сохранения биологического разнообразия Казахстана;</w:t>
                  </w:r>
                </w:p>
                <w:p w:rsidR="00000000" w:rsidDel="00000000" w:rsidP="00000000" w:rsidRDefault="00000000" w:rsidRPr="00000000" w14:paraId="000004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назвать основные пути повышения продуктивности биоресурсов;</w:t>
                  </w:r>
                </w:p>
                <w:p w:rsidR="00000000" w:rsidDel="00000000" w:rsidP="00000000" w:rsidRDefault="00000000" w:rsidRPr="00000000" w14:paraId="000004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обучить оцениванию роли особо охраняемых природных территорий РК в сохранении и повышении продуктивности биоразнообразия.</w:t>
                  </w:r>
                </w:p>
              </w:tc>
            </w:tr>
          </w:tbl>
          <w:p w:rsidR="00000000" w:rsidDel="00000000" w:rsidP="00000000" w:rsidRDefault="00000000" w:rsidRPr="00000000" w14:paraId="000004C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7"/>
              <w:tblW w:w="88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90"/>
              <w:tblGridChange w:id="0">
                <w:tblGrid>
                  <w:gridCol w:w="1597"/>
                  <w:gridCol w:w="7290"/>
                </w:tblGrid>
              </w:tblGridChange>
            </w:tblGrid>
            <w:tr>
              <w:trPr>
                <w:cantSplit w:val="0"/>
                <w:tblHeader w:val="0"/>
              </w:trPr>
              <w:tc>
                <w:tcPr>
                  <w:shd w:fill="auto" w:val="clear"/>
                </w:tcPr>
                <w:p w:rsidR="00000000" w:rsidDel="00000000" w:rsidP="00000000" w:rsidRDefault="00000000" w:rsidRPr="00000000" w14:paraId="000004C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C8">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Флора и фауна мира</w:t>
                  </w:r>
                </w:p>
              </w:tc>
            </w:tr>
            <w:tr>
              <w:trPr>
                <w:cantSplit w:val="0"/>
                <w:tblHeader w:val="0"/>
              </w:trPr>
              <w:tc>
                <w:tcPr>
                  <w:shd w:fill="auto" w:val="clear"/>
                </w:tcPr>
                <w:p w:rsidR="00000000" w:rsidDel="00000000" w:rsidP="00000000" w:rsidRDefault="00000000" w:rsidRPr="00000000" w14:paraId="000004C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C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C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C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C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C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Биопедагогика и окружающая среда, всего 10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D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D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D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4D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(1,3)</w:t>
                  </w:r>
                </w:p>
                <w:p w:rsidR="00000000" w:rsidDel="00000000" w:rsidP="00000000" w:rsidRDefault="00000000" w:rsidRPr="00000000" w14:paraId="000004D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D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w:t>
                  </w:r>
                </w:p>
                <w:p w:rsidR="00000000" w:rsidDel="00000000" w:rsidP="00000000" w:rsidRDefault="00000000" w:rsidRPr="00000000" w14:paraId="000004D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D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Флора и фауна мира интегрировано связана с ботаникой, зоологией, географией и экологией. Будущие учителя усвоят знания биологического разнообразия растительного и животного мира в разных местах обитания Земли, согласно фаунистического и флористического районирования. Будущие учителя различают и оценивают фаунистические и флористические царства. Обучающийся разовьет свое понимание по идентифицировании процессов видообразования и состояния видов и подвидов растительного и животного мира на глобальном уровне. Студент обосновывает меры по сохранению естественной среды обитания растений и животных и предлагают мероприятия по их защите от чрезмерной эксплуатации со стороны человека.</w:t>
                  </w:r>
                </w:p>
              </w:tc>
            </w:tr>
            <w:tr>
              <w:trPr>
                <w:cantSplit w:val="0"/>
                <w:tblHeader w:val="0"/>
              </w:trPr>
              <w:tc>
                <w:tcPr>
                  <w:shd w:fill="auto" w:val="clear"/>
                </w:tcPr>
                <w:p w:rsidR="00000000" w:rsidDel="00000000" w:rsidP="00000000" w:rsidRDefault="00000000" w:rsidRPr="00000000" w14:paraId="000004D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D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D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описать основные фаунистические комплексы: тундровый, таежный, лесной, степной, полупустынный, пустынный, пантропический, палеотропический и фаунистическое районирование;</w:t>
                  </w:r>
                </w:p>
                <w:p w:rsidR="00000000" w:rsidDel="00000000" w:rsidP="00000000" w:rsidRDefault="00000000" w:rsidRPr="00000000" w14:paraId="000004D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разделять типы фаун: материковые, островные, морские;</w:t>
                  </w:r>
                </w:p>
                <w:p w:rsidR="00000000" w:rsidDel="00000000" w:rsidP="00000000" w:rsidRDefault="00000000" w:rsidRPr="00000000" w14:paraId="000004D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выделять зоогеографические области и царства и флористические комплексы;</w:t>
                  </w:r>
                </w:p>
                <w:p w:rsidR="00000000" w:rsidDel="00000000" w:rsidP="00000000" w:rsidRDefault="00000000" w:rsidRPr="00000000" w14:paraId="000004D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охарактеризовать виды растительного и животного мира, находящиеся под угрозой исчезновения и акцентировать внимание на масштабы и важность исчезающей флоры и фауны.</w:t>
                  </w:r>
                </w:p>
                <w:p w:rsidR="00000000" w:rsidDel="00000000" w:rsidP="00000000" w:rsidRDefault="00000000" w:rsidRPr="00000000" w14:paraId="000004D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обучить планированию и организации мероприятий, направленных на защиту существующих видов, в том числе видов растений и животных, находящихся под угрозой исчезновения  и эндемиков.</w:t>
                  </w:r>
                </w:p>
              </w:tc>
            </w:tr>
          </w:tbl>
          <w:p w:rsidR="00000000" w:rsidDel="00000000" w:rsidP="00000000" w:rsidRDefault="00000000" w:rsidRPr="00000000" w14:paraId="000004D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8"/>
              <w:tblW w:w="88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87"/>
              <w:tblGridChange w:id="0">
                <w:tblGrid>
                  <w:gridCol w:w="8887"/>
                </w:tblGrid>
              </w:tblGridChange>
            </w:tblGrid>
            <w:tr>
              <w:trPr>
                <w:cantSplit w:val="0"/>
                <w:tblHeader w:val="0"/>
              </w:trPr>
              <w:tc>
                <w:tcPr>
                  <w:shd w:fill="8eaadb" w:val="clear"/>
                </w:tcPr>
                <w:p w:rsidR="00000000" w:rsidDel="00000000" w:rsidP="00000000" w:rsidRDefault="00000000" w:rsidRPr="00000000" w14:paraId="000004E0">
                  <w:pP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p>
              </w:tc>
            </w:tr>
            <w:tr>
              <w:trPr>
                <w:cantSplit w:val="0"/>
                <w:tblHeader w:val="0"/>
              </w:trPr>
              <w:tc>
                <w:tcPr>
                  <w:shd w:fill="auto" w:val="clear"/>
                </w:tcPr>
                <w:p w:rsidR="00000000" w:rsidDel="00000000" w:rsidP="00000000" w:rsidRDefault="00000000" w:rsidRPr="00000000" w14:paraId="000004E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нацелен на формирование у обучающихся межпредметных компетенций и подразумевает изучение дисциплин на стыке биологии, химии, физики, информатики и математики. Полученные в рамках модуля компетенции позволят обучающимся формировать образовательную среду с учетом разнообразия учащихся и использовать межпредметные связи как средство усиления единства обучения и воспитания учащихся при изучении различных разделов биологии.</w:t>
                  </w:r>
                </w:p>
              </w:tc>
            </w:tr>
          </w:tbl>
          <w:p w:rsidR="00000000" w:rsidDel="00000000" w:rsidP="00000000" w:rsidRDefault="00000000" w:rsidRPr="00000000" w14:paraId="000004E2">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49"/>
              <w:tblW w:w="88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200"/>
              <w:tblGridChange w:id="0">
                <w:tblGrid>
                  <w:gridCol w:w="1687"/>
                  <w:gridCol w:w="7200"/>
                </w:tblGrid>
              </w:tblGridChange>
            </w:tblGrid>
            <w:tr>
              <w:trPr>
                <w:cantSplit w:val="0"/>
                <w:tblHeader w:val="0"/>
              </w:trPr>
              <w:tc>
                <w:tcPr>
                  <w:shd w:fill="auto" w:val="clear"/>
                </w:tcPr>
                <w:p w:rsidR="00000000" w:rsidDel="00000000" w:rsidP="00000000" w:rsidRDefault="00000000" w:rsidRPr="00000000" w14:paraId="000004E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4E4">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Химия окружающей среды</w:t>
                  </w:r>
                </w:p>
              </w:tc>
            </w:tr>
            <w:tr>
              <w:trPr>
                <w:cantSplit w:val="0"/>
                <w:tblHeader w:val="0"/>
              </w:trPr>
              <w:tc>
                <w:tcPr>
                  <w:shd w:fill="auto" w:val="clear"/>
                </w:tcPr>
                <w:p w:rsidR="00000000" w:rsidDel="00000000" w:rsidP="00000000" w:rsidRDefault="00000000" w:rsidRPr="00000000" w14:paraId="000004E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4E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4E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4E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4E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4E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E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4E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4E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4E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E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4F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4F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(11)</w:t>
                  </w:r>
                </w:p>
                <w:p w:rsidR="00000000" w:rsidDel="00000000" w:rsidP="00000000" w:rsidRDefault="00000000" w:rsidRPr="00000000" w14:paraId="000004F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F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приобретение знаний  об основных принципах химии окружающей среды и их действиях в локальных и глобальных масштабах.  В ходе изучения дисциплины будущие учителя обсуждают и прогнозируют последствия влияния загрязнений на окружающую среду, используют знания в области физики, химии, наук о Земле и биологии для научного  обоснования процессов, происходящих в окружающей среде. Будущие учителя анализируют основные физико-химические процессы, протекающие с участием загрязняющих веществ в атмосфере, гидросфере и почве, формируют гражданскую позицию и несут ответсвенность за    свои решения и действия в контексте Устойчивого развития.</w:t>
                  </w:r>
                </w:p>
              </w:tc>
            </w:tr>
            <w:tr>
              <w:trPr>
                <w:cantSplit w:val="0"/>
                <w:tblHeader w:val="0"/>
              </w:trPr>
              <w:tc>
                <w:tcPr>
                  <w:shd w:fill="auto" w:val="clear"/>
                </w:tcPr>
                <w:p w:rsidR="00000000" w:rsidDel="00000000" w:rsidP="00000000" w:rsidRDefault="00000000" w:rsidRPr="00000000" w14:paraId="000004F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4F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F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свойства простых и сложных веществ и закономерности протекания химических процессов;</w:t>
                  </w:r>
                </w:p>
                <w:p w:rsidR="00000000" w:rsidDel="00000000" w:rsidP="00000000" w:rsidRDefault="00000000" w:rsidRPr="00000000" w14:paraId="000004F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основные физико-химические и химические</w:t>
                  </w:r>
                </w:p>
                <w:p w:rsidR="00000000" w:rsidDel="00000000" w:rsidP="00000000" w:rsidRDefault="00000000" w:rsidRPr="00000000" w14:paraId="000004F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анализа в профессиональной деятельности;</w:t>
                  </w:r>
                </w:p>
                <w:p w:rsidR="00000000" w:rsidDel="00000000" w:rsidP="00000000" w:rsidRDefault="00000000" w:rsidRPr="00000000" w14:paraId="000004F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химико-биологические эксперименты и использовать полученные результаты при обучении школьников</w:t>
                  </w:r>
                </w:p>
                <w:p w:rsidR="00000000" w:rsidDel="00000000" w:rsidP="00000000" w:rsidRDefault="00000000" w:rsidRPr="00000000" w14:paraId="000004F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обсуждать роль развития естественнонаучных знаний в решении проблем современного общества;</w:t>
                  </w:r>
                </w:p>
                <w:p w:rsidR="00000000" w:rsidDel="00000000" w:rsidP="00000000" w:rsidRDefault="00000000" w:rsidRPr="00000000" w14:paraId="000004F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экологическую грамотность, через интеграцию базовых знаний в области физики, химии, наук о Земле и биологии в поисках путей решения глобальных и локальных проблем окружающей среды;</w:t>
                  </w:r>
                </w:p>
                <w:p w:rsidR="00000000" w:rsidDel="00000000" w:rsidP="00000000" w:rsidRDefault="00000000" w:rsidRPr="00000000" w14:paraId="000004F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источники информации используя принятый стиль цитирования;</w:t>
                  </w:r>
                </w:p>
                <w:p w:rsidR="00000000" w:rsidDel="00000000" w:rsidP="00000000" w:rsidRDefault="00000000" w:rsidRPr="00000000" w14:paraId="000004F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собственную нравственную и гражданскую позицию в контексте устойчивого развития;</w:t>
                  </w:r>
                </w:p>
                <w:p w:rsidR="00000000" w:rsidDel="00000000" w:rsidP="00000000" w:rsidRDefault="00000000" w:rsidRPr="00000000" w14:paraId="000004F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прогнозировать возможные пути миграции и трансформации химических соединений в объектах окружающей среды их воздействие на экосистемы;</w:t>
                  </w:r>
                </w:p>
                <w:p w:rsidR="00000000" w:rsidDel="00000000" w:rsidP="00000000" w:rsidRDefault="00000000" w:rsidRPr="00000000" w14:paraId="000004F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антропогенные изменения объектов окружающей среды</w:t>
                  </w:r>
                </w:p>
              </w:tc>
            </w:tr>
          </w:tbl>
          <w:p w:rsidR="00000000" w:rsidDel="00000000" w:rsidP="00000000" w:rsidRDefault="00000000" w:rsidRPr="00000000" w14:paraId="0000050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ffffff" w:val="clear"/>
                </w:tcPr>
                <w:p w:rsidR="00000000" w:rsidDel="00000000" w:rsidP="00000000" w:rsidRDefault="00000000" w:rsidRPr="00000000" w14:paraId="0000050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ffffff" w:val="clear"/>
                </w:tcPr>
                <w:p w:rsidR="00000000" w:rsidDel="00000000" w:rsidP="00000000" w:rsidRDefault="00000000" w:rsidRPr="00000000" w14:paraId="00000502">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Теоретические основы неорганической химии</w:t>
                  </w:r>
                </w:p>
              </w:tc>
            </w:tr>
            <w:tr>
              <w:trPr>
                <w:cantSplit w:val="0"/>
                <w:tblHeader w:val="0"/>
              </w:trPr>
              <w:tc>
                <w:tcPr>
                  <w:shd w:fill="ffffff" w:val="clear"/>
                </w:tcPr>
                <w:p w:rsidR="00000000" w:rsidDel="00000000" w:rsidP="00000000" w:rsidRDefault="00000000" w:rsidRPr="00000000" w14:paraId="0000050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ffffff" w:val="clear"/>
                </w:tcPr>
                <w:p w:rsidR="00000000" w:rsidDel="00000000" w:rsidP="00000000" w:rsidRDefault="00000000" w:rsidRPr="00000000" w14:paraId="0000050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ffffff" w:val="clear"/>
                </w:tcPr>
                <w:p w:rsidR="00000000" w:rsidDel="00000000" w:rsidP="00000000" w:rsidRDefault="00000000" w:rsidRPr="00000000" w14:paraId="0000050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ffffff" w:val="clear"/>
                </w:tcPr>
                <w:p w:rsidR="00000000" w:rsidDel="00000000" w:rsidP="00000000" w:rsidRDefault="00000000" w:rsidRPr="00000000" w14:paraId="0000050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50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ffffff" w:val="clear"/>
                </w:tcPr>
                <w:p w:rsidR="00000000" w:rsidDel="00000000" w:rsidP="00000000" w:rsidRDefault="00000000" w:rsidRPr="00000000" w14:paraId="0000050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ffffff" w:val="clear"/>
                </w:tcPr>
                <w:p w:rsidR="00000000" w:rsidDel="00000000" w:rsidP="00000000" w:rsidRDefault="00000000" w:rsidRPr="00000000" w14:paraId="0000050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ffffff" w:val="clear"/>
                </w:tcPr>
                <w:p w:rsidR="00000000" w:rsidDel="00000000" w:rsidP="00000000" w:rsidRDefault="00000000" w:rsidRPr="00000000" w14:paraId="0000050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5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(11)</w:t>
                  </w:r>
                </w:p>
                <w:p w:rsidR="00000000" w:rsidDel="00000000" w:rsidP="00000000" w:rsidRDefault="00000000" w:rsidRPr="00000000" w14:paraId="0000050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0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знания у обучающихся  об основных понятиях и законов химии, основ атомно-молекулярного учения, строения вещества, Периодического закона, химической связи, закономерностей химического процесса, учения о растворах, обменных реакций в растворах электролитов, окислительно-восстановительных реакций. Будущие учителя изучают основы химической термодинамики, кинетические основы описания химических реакций, способы и механизмы их ускорения, учение о химическом равновесии и способах его смещения, основы теории растворов, элементы электрохимии. Предложенный курс как в теоретической, так и в фактической своей части практикориентирован: все понятия, законы и теории, а также важнейшие процессы, вещества и материалы даются в плане их практического значения, применения веществ в повседневной жизни и их роли в живой и неживой природе.</w:t>
                  </w:r>
                </w:p>
              </w:tc>
            </w:tr>
            <w:tr>
              <w:trPr>
                <w:cantSplit w:val="0"/>
                <w:tblHeader w:val="0"/>
              </w:trPr>
              <w:tc>
                <w:tcPr>
                  <w:shd w:fill="auto" w:val="clear"/>
                </w:tcPr>
                <w:p w:rsidR="00000000" w:rsidDel="00000000" w:rsidP="00000000" w:rsidRDefault="00000000" w:rsidRPr="00000000" w14:paraId="0000051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1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1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прогнозировать возможности протекания химических процессов и факторы, влияющие на равновесие химических реакций, и определять направление процесса в данных условиях;</w:t>
                  </w:r>
                </w:p>
                <w:p w:rsidR="00000000" w:rsidDel="00000000" w:rsidP="00000000" w:rsidRDefault="00000000" w:rsidRPr="00000000" w14:paraId="0000051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классифицировать реакции, протекающие в водных растворах, и предлагать оптимальные условия для проведения обратимых реакций;</w:t>
                  </w:r>
                </w:p>
                <w:p w:rsidR="00000000" w:rsidDel="00000000" w:rsidP="00000000" w:rsidRDefault="00000000" w:rsidRPr="00000000" w14:paraId="0000051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термодинамическую и окислительно-восстановительную активность веществ;</w:t>
                  </w:r>
                </w:p>
                <w:p w:rsidR="00000000" w:rsidDel="00000000" w:rsidP="00000000" w:rsidRDefault="00000000" w:rsidRPr="00000000" w14:paraId="0000051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академический язык химических понятий и терминов;</w:t>
                  </w:r>
                </w:p>
                <w:p w:rsidR="00000000" w:rsidDel="00000000" w:rsidP="00000000" w:rsidRDefault="00000000" w:rsidRPr="00000000" w14:paraId="0000051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формулировать основные законы химии с помощью аргументированных суждений;</w:t>
                  </w:r>
                </w:p>
                <w:p w:rsidR="00000000" w:rsidDel="00000000" w:rsidP="00000000" w:rsidRDefault="00000000" w:rsidRPr="00000000" w14:paraId="000005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свойства веществ и механизм химических процессов, обсуждать химические явления с тепловым эффектом, происходящие в природе, в живом организме;</w:t>
                  </w:r>
                </w:p>
                <w:p w:rsidR="00000000" w:rsidDel="00000000" w:rsidP="00000000" w:rsidRDefault="00000000" w:rsidRPr="00000000" w14:paraId="0000051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приобретенные теоретические знания и умения с общенаучными и специальными дисциплинами в своей педагогической деятельности;</w:t>
                  </w:r>
                </w:p>
                <w:p w:rsidR="00000000" w:rsidDel="00000000" w:rsidP="00000000" w:rsidRDefault="00000000" w:rsidRPr="00000000" w14:paraId="0000051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проведению экспериментов с использованием элементарных методов химического исследования веществ и соединений для формирования исследовательских умений;</w:t>
                  </w:r>
                </w:p>
                <w:p w:rsidR="00000000" w:rsidDel="00000000" w:rsidP="00000000" w:rsidRDefault="00000000" w:rsidRPr="00000000" w14:paraId="0000051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собирать, обрабатывать и интерпретировать данные исследований.</w:t>
                  </w:r>
                </w:p>
              </w:tc>
            </w:tr>
          </w:tbl>
          <w:p w:rsidR="00000000" w:rsidDel="00000000" w:rsidP="00000000" w:rsidRDefault="00000000" w:rsidRPr="00000000" w14:paraId="0000051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1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1D">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Биохимия</w:t>
                  </w:r>
                </w:p>
              </w:tc>
            </w:tr>
            <w:tr>
              <w:trPr>
                <w:cantSplit w:val="0"/>
                <w:tblHeader w:val="0"/>
              </w:trPr>
              <w:tc>
                <w:tcPr>
                  <w:shd w:fill="auto" w:val="clear"/>
                </w:tcPr>
                <w:p w:rsidR="00000000" w:rsidDel="00000000" w:rsidP="00000000" w:rsidRDefault="00000000" w:rsidRPr="00000000" w14:paraId="0000051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1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2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21">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2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2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2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2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2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2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2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2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w:t>
                  </w:r>
                </w:p>
                <w:p w:rsidR="00000000" w:rsidDel="00000000" w:rsidP="00000000" w:rsidRDefault="00000000" w:rsidRPr="00000000" w14:paraId="0000052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w:t>
                  </w:r>
                </w:p>
                <w:p w:rsidR="00000000" w:rsidDel="00000000" w:rsidP="00000000" w:rsidRDefault="00000000" w:rsidRPr="00000000" w14:paraId="0000052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2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Биохимия интегрированная дисциплина и охватывает ряд естественно-научных дисциплин, включая химию, генетику, микробиологию, судебную экспертизу, растениеводство и медицину.</w:t>
                  </w:r>
                </w:p>
                <w:p w:rsidR="00000000" w:rsidDel="00000000" w:rsidP="00000000" w:rsidRDefault="00000000" w:rsidRPr="00000000" w14:paraId="0000052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химические процессы в живых организмах происходящих на молекулярном уровне. Определяют причинно-следственные связи между структурой молекулы и ее функцией, что позволит им предсказать механизмы взаимодействия молекул на примере изучения строения и свойств белков, нуклеиновых кислот, жиров, углеводов, а также клеточных органелл.  Будущие учителя также рассматривают процессы взаимодействия клеток во время роста или борьбы с болезнью, изучают достижения науки в области биохимии. Будущие учителя планируют и проводят исследования для определения влияния различных факторов (температуры, рН, концентрации субстрата на активность ферментов.</w:t>
                  </w:r>
                </w:p>
              </w:tc>
            </w:tr>
            <w:tr>
              <w:trPr>
                <w:cantSplit w:val="0"/>
                <w:tblHeader w:val="0"/>
              </w:trPr>
              <w:tc>
                <w:tcPr>
                  <w:shd w:fill="auto" w:val="clear"/>
                </w:tcPr>
                <w:p w:rsidR="00000000" w:rsidDel="00000000" w:rsidP="00000000" w:rsidRDefault="00000000" w:rsidRPr="00000000" w14:paraId="0000052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2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0">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строение и функции биоорганических веществ в живых организмах;</w:t>
                  </w:r>
                </w:p>
                <w:p w:rsidR="00000000" w:rsidDel="00000000" w:rsidP="00000000" w:rsidRDefault="00000000" w:rsidRPr="00000000" w14:paraId="00000531">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установить причинно-следственные связи между обменом веществ в живом организме и биохимическими функции клеточных органелл;</w:t>
                  </w:r>
                </w:p>
                <w:p w:rsidR="00000000" w:rsidDel="00000000" w:rsidP="00000000" w:rsidRDefault="00000000" w:rsidRPr="00000000" w14:paraId="00000532">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делать выводы о взаимосвязи между структурами биоорганических молекул и  их функцией в живых организмах;</w:t>
                  </w:r>
                </w:p>
                <w:p w:rsidR="00000000" w:rsidDel="00000000" w:rsidP="00000000" w:rsidRDefault="00000000" w:rsidRPr="00000000" w14:paraId="00000533">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пути превращения (трансформация) питательных веществ</w:t>
                  </w:r>
                </w:p>
                <w:p w:rsidR="00000000" w:rsidDel="00000000" w:rsidP="00000000" w:rsidRDefault="00000000" w:rsidRPr="00000000" w14:paraId="00000534">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сравнить особенности течения биохимических реакций в организме человека, животных и растений, таких как биосинтез жизненно важных соединений;</w:t>
                  </w:r>
                </w:p>
                <w:p w:rsidR="00000000" w:rsidDel="00000000" w:rsidP="00000000" w:rsidRDefault="00000000" w:rsidRPr="00000000" w14:paraId="00000535">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химические знания и методы в своей педагогической деятельности;</w:t>
                  </w:r>
                </w:p>
                <w:p w:rsidR="00000000" w:rsidDel="00000000" w:rsidP="00000000" w:rsidRDefault="00000000" w:rsidRPr="00000000" w14:paraId="00000536">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научное обоснование выдвинутому предположению (формулировка гипотезы) и разработать эксперимент по определению влияния различных факторов (температура, рН, концентрация субстрата на активность фермента);</w:t>
                  </w:r>
                </w:p>
                <w:p w:rsidR="00000000" w:rsidDel="00000000" w:rsidP="00000000" w:rsidRDefault="00000000" w:rsidRPr="00000000" w14:paraId="00000537">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научное обоснование выдвинутого предположения (формулирование гипотезы);</w:t>
                  </w:r>
                </w:p>
                <w:p w:rsidR="00000000" w:rsidDel="00000000" w:rsidP="00000000" w:rsidRDefault="00000000" w:rsidRPr="00000000" w14:paraId="00000538">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безопасный эксперимент с целью изучения химической структуры, свойств и функции углеводов, жиров, белков и нуклеиновых кислот;</w:t>
                  </w:r>
                </w:p>
                <w:p w:rsidR="00000000" w:rsidDel="00000000" w:rsidP="00000000" w:rsidRDefault="00000000" w:rsidRPr="00000000" w14:paraId="00000539">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обработку и интерпертацию данных исследования,</w:t>
                  </w:r>
                </w:p>
                <w:p w:rsidR="00000000" w:rsidDel="00000000" w:rsidP="00000000" w:rsidRDefault="00000000" w:rsidRPr="00000000" w14:paraId="0000053A">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формулировать обоснованный и подробный вывод по вопросу исследования.</w:t>
                  </w:r>
                </w:p>
                <w:p w:rsidR="00000000" w:rsidDel="00000000" w:rsidP="00000000" w:rsidRDefault="00000000" w:rsidRPr="00000000" w14:paraId="0000053B">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сильные и слабые стороны исследования, такие как ограниченность данных и источники ошибок и неточностей эксперимента;</w:t>
                  </w:r>
                </w:p>
                <w:p w:rsidR="00000000" w:rsidDel="00000000" w:rsidP="00000000" w:rsidRDefault="00000000" w:rsidRPr="00000000" w14:paraId="0000053C">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надежные источники информации, используемые в соответствии с установленной (выбранной) системой цитирования (стиль ARA или др.);</w:t>
                  </w:r>
                </w:p>
                <w:p w:rsidR="00000000" w:rsidDel="00000000" w:rsidP="00000000" w:rsidRDefault="00000000" w:rsidRPr="00000000" w14:paraId="0000053D">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составить структурированный и ясный отчет по всем этапам исследования;</w:t>
                  </w:r>
                </w:p>
                <w:p w:rsidR="00000000" w:rsidDel="00000000" w:rsidP="00000000" w:rsidRDefault="00000000" w:rsidRPr="00000000" w14:paraId="0000053E">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научный язык, предметной терминологии и условных обозначений уместно и правильно</w:t>
                  </w:r>
                </w:p>
              </w:tc>
            </w:tr>
          </w:tbl>
          <w:p w:rsidR="00000000" w:rsidDel="00000000" w:rsidP="00000000" w:rsidRDefault="00000000" w:rsidRPr="00000000" w14:paraId="0000053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4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41">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Биоорганическая химия</w:t>
                  </w:r>
                </w:p>
              </w:tc>
            </w:tr>
            <w:tr>
              <w:trPr>
                <w:cantSplit w:val="0"/>
                <w:tblHeader w:val="0"/>
              </w:trPr>
              <w:tc>
                <w:tcPr>
                  <w:shd w:fill="auto" w:val="clear"/>
                </w:tcPr>
                <w:p w:rsidR="00000000" w:rsidDel="00000000" w:rsidP="00000000" w:rsidRDefault="00000000" w:rsidRPr="00000000" w14:paraId="0000054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4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4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4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4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4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4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4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4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4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4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4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 7)</w:t>
                  </w:r>
                </w:p>
                <w:p w:rsidR="00000000" w:rsidDel="00000000" w:rsidP="00000000" w:rsidRDefault="00000000" w:rsidRPr="00000000" w14:paraId="0000054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 9, 13)</w:t>
                  </w:r>
                </w:p>
                <w:p w:rsidR="00000000" w:rsidDel="00000000" w:rsidP="00000000" w:rsidRDefault="00000000" w:rsidRPr="00000000" w14:paraId="0000054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курсе рассматриваются вопросы и проблемы биоорганической химии, формируются навыки получения и идентификации органических веществ в живом организме. Во время лекционных и лабораторных занятий будущие учителя анализируют связь между строением органических веществ и их биологическими функциями, проводят лабораторные исследования структуры, свойств и функций биологически важных природных (биополимеры, витамины, гормоны, биологически активные вещества, антибиотики) и синтетических соединений (лекарственные препараты, пестициды и др.). Будущие учителя отрабатывают практические навыки работы с приборами, материалами,  выбирают способы и методы проведения индивидуальных и групповых исследований, решают творческие задачи и предлагают новые нестандартные решения проблем, демонстрируют  практическое применение результатов биологического эксперимента для профессионального развития, оценивают экспериментальные и расчетные данные, оформляют отчеты по исследовательским работам и сдают экзамен.</w:t>
                  </w:r>
                </w:p>
              </w:tc>
            </w:tr>
            <w:tr>
              <w:trPr>
                <w:cantSplit w:val="0"/>
                <w:tblHeader w:val="0"/>
              </w:trPr>
              <w:tc>
                <w:tcPr>
                  <w:shd w:fill="auto" w:val="clear"/>
                </w:tcPr>
                <w:p w:rsidR="00000000" w:rsidDel="00000000" w:rsidP="00000000" w:rsidRDefault="00000000" w:rsidRPr="00000000" w14:paraId="0000055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5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53">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классифицировать органические соединения по номенклатуре при составлении названий и написании формул биологически активных веществ</w:t>
                  </w:r>
                </w:p>
                <w:p w:rsidR="00000000" w:rsidDel="00000000" w:rsidP="00000000" w:rsidRDefault="00000000" w:rsidRPr="00000000" w14:paraId="00000554">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эксперименты с целью изучения химической структуры и свойств биологически важных веществ</w:t>
                  </w:r>
                </w:p>
                <w:p w:rsidR="00000000" w:rsidDel="00000000" w:rsidP="00000000" w:rsidRDefault="00000000" w:rsidRPr="00000000" w14:paraId="00000555">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навыки проведения биологического эксперимента с применением химических, физических,</w:t>
                  </w:r>
                  <w:hyperlink r:id="r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физико-химически</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 математических и биологических методов</w:t>
                  </w:r>
                </w:p>
                <w:p w:rsidR="00000000" w:rsidDel="00000000" w:rsidP="00000000" w:rsidRDefault="00000000" w:rsidRPr="00000000" w14:paraId="00000556">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значение биополимеров, ферментов, гормонов, витаминов, сигнальных веществ, антибиотиков, БАВ и других в жизнедеятельности живых организмов</w:t>
                  </w:r>
                </w:p>
                <w:p w:rsidR="00000000" w:rsidDel="00000000" w:rsidP="00000000" w:rsidRDefault="00000000" w:rsidRPr="00000000" w14:paraId="00000557">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небольшие проекты: формулирование гипотезы и выводов, планирование, оценивание сильных и слабых сторон, составление отчета</w:t>
                  </w:r>
                </w:p>
                <w:p w:rsidR="00000000" w:rsidDel="00000000" w:rsidP="00000000" w:rsidRDefault="00000000" w:rsidRPr="00000000" w14:paraId="00000558">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обработку и интерпретацию данных исследования по проектным и лабораторным работам</w:t>
                  </w:r>
                </w:p>
                <w:p w:rsidR="00000000" w:rsidDel="00000000" w:rsidP="00000000" w:rsidRDefault="00000000" w:rsidRPr="00000000" w14:paraId="00000559">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научный язык, предметную терминологию и условных обозначений уместно и правильно</w:t>
                  </w:r>
                </w:p>
                <w:p w:rsidR="00000000" w:rsidDel="00000000" w:rsidP="00000000" w:rsidRDefault="00000000" w:rsidRPr="00000000" w14:paraId="0000055A">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предлагать креативные нестандартные решения проблем в области биоорганической химии</w:t>
                  </w:r>
                </w:p>
                <w:p w:rsidR="00000000" w:rsidDel="00000000" w:rsidP="00000000" w:rsidRDefault="00000000" w:rsidRPr="00000000" w14:paraId="0000055B">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результаты биологического исследования для профессионального развития</w:t>
                  </w:r>
                </w:p>
                <w:p w:rsidR="00000000" w:rsidDel="00000000" w:rsidP="00000000" w:rsidRDefault="00000000" w:rsidRPr="00000000" w14:paraId="0000055C">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проектную деятельность школьников, демонстрировать навыки формирования и развития междисциплинарных и исследовательских компетенций обучающихся</w:t>
                  </w:r>
                </w:p>
              </w:tc>
            </w:tr>
          </w:tbl>
          <w:p w:rsidR="00000000" w:rsidDel="00000000" w:rsidP="00000000" w:rsidRDefault="00000000" w:rsidRPr="00000000" w14:paraId="0000055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5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5F">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Биофизика и биоинформатика</w:t>
                  </w:r>
                </w:p>
              </w:tc>
            </w:tr>
            <w:tr>
              <w:trPr>
                <w:cantSplit w:val="0"/>
                <w:tblHeader w:val="0"/>
              </w:trPr>
              <w:tc>
                <w:tcPr>
                  <w:shd w:fill="auto" w:val="clear"/>
                </w:tcPr>
                <w:p w:rsidR="00000000" w:rsidDel="00000000" w:rsidP="00000000" w:rsidRDefault="00000000" w:rsidRPr="00000000" w14:paraId="0000056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6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6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6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6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6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6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6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6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6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6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6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(5,7) </w:t>
                  </w:r>
                </w:p>
                <w:p w:rsidR="00000000" w:rsidDel="00000000" w:rsidP="00000000" w:rsidRDefault="00000000" w:rsidRPr="00000000" w14:paraId="0000056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 10, 11)</w:t>
                  </w:r>
                </w:p>
                <w:p w:rsidR="00000000" w:rsidDel="00000000" w:rsidP="00000000" w:rsidRDefault="00000000" w:rsidRPr="00000000" w14:paraId="0000056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сфокусирован на использование теоретических знаний и практических навыков по биологии в интеграции с физикой и информатикой, применяя базовое знания в области молекулярной биологии и  геномики, а также основ статистики и математики. В ходе лекционных, практических и лабораторных занятий будущие учителя анализируют воздействие природных явлений (фотобиологических, электрических, звуковых и т.д.) на живые организмы,  принципы структурированной биоинформатики для раскрытия сущности биологических явлений, алгоритм поиска в базе данных (BLAST), основы картирования генов. При изучении данного курса осуществляется формирование междисциплинарных компетенций (BTEAM) для решения творческих задач, развиваются практические навыки по биологической физике в решении проблем биомедицины, биомеханики и т.д. Курс способствует развитию практических навыков работы с базами биологических данных (ДНК, РНК, белков), моделирования биологических процессов. Студент может написать хороший научный отчет и использовать биофизические и биоинформационные методы для решения вопросов исследования, работая самостоятельно и в группах. В конце курса будущие учителя защищают проект и научный отчет, сдаю экзамен. </w:t>
                  </w:r>
                </w:p>
              </w:tc>
            </w:tr>
            <w:tr>
              <w:trPr>
                <w:cantSplit w:val="0"/>
                <w:tblHeader w:val="0"/>
              </w:trPr>
              <w:tc>
                <w:tcPr>
                  <w:shd w:fill="auto" w:val="clear"/>
                </w:tcPr>
                <w:p w:rsidR="00000000" w:rsidDel="00000000" w:rsidP="00000000" w:rsidRDefault="00000000" w:rsidRPr="00000000" w14:paraId="0000056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7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71">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применение биомеханических процессов в робототехнике и медицине</w:t>
                  </w:r>
                </w:p>
                <w:p w:rsidR="00000000" w:rsidDel="00000000" w:rsidP="00000000" w:rsidRDefault="00000000" w:rsidRPr="00000000" w14:paraId="00000572">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физические основы изучения автоматии сердца с использованием электрокардиограммы, функционирования мышечной ткани (электрофизиология)</w:t>
                  </w:r>
                </w:p>
                <w:p w:rsidR="00000000" w:rsidDel="00000000" w:rsidP="00000000" w:rsidRDefault="00000000" w:rsidRPr="00000000" w14:paraId="00000573">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термодинамическую особенность биологических систем и электрические процессы в живых организмах, проблемы устойчивости и эволюции биологических систем</w:t>
                  </w:r>
                </w:p>
                <w:p w:rsidR="00000000" w:rsidDel="00000000" w:rsidP="00000000" w:rsidRDefault="00000000" w:rsidRPr="00000000" w14:paraId="00000574">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исследовать воздействие электромагнитных и звуковых волн на организм живых существ</w:t>
                  </w:r>
                </w:p>
                <w:p w:rsidR="00000000" w:rsidDel="00000000" w:rsidP="00000000" w:rsidRDefault="00000000" w:rsidRPr="00000000" w14:paraId="00000575">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моделировать фотобиологические процессов, ультраструктуры клетки и клеточной мембраны, и т.д.</w:t>
                  </w:r>
                </w:p>
                <w:p w:rsidR="00000000" w:rsidDel="00000000" w:rsidP="00000000" w:rsidRDefault="00000000" w:rsidRPr="00000000" w14:paraId="00000576">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объяснить, как информация передается от генов к белкам в живых организмах</w:t>
                  </w:r>
                </w:p>
                <w:p w:rsidR="00000000" w:rsidDel="00000000" w:rsidP="00000000" w:rsidRDefault="00000000" w:rsidRPr="00000000" w14:paraId="00000577">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технологию нейрокомпьютерного интерфейса, систему обмена информацией между мозгом и компьютером</w:t>
                  </w:r>
                </w:p>
                <w:p w:rsidR="00000000" w:rsidDel="00000000" w:rsidP="00000000" w:rsidRDefault="00000000" w:rsidRPr="00000000" w14:paraId="00000578">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современные методы получения, анализа, хранения, организации и визуализации биологических данных</w:t>
                  </w:r>
                </w:p>
                <w:p w:rsidR="00000000" w:rsidDel="00000000" w:rsidP="00000000" w:rsidRDefault="00000000" w:rsidRPr="00000000" w14:paraId="00000579">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преимущества и недостатки использования вычислительных систем и инструментов для решения биологических задач</w:t>
                  </w:r>
                </w:p>
                <w:p w:rsidR="00000000" w:rsidDel="00000000" w:rsidP="00000000" w:rsidRDefault="00000000" w:rsidRPr="00000000" w14:paraId="0000057A">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практикует использование наиболее важных баз данных и программного обеспечения (например, OMIM, PubMed, UniProt, Cosmic, BioMart) для извлечения, анализа и интерпретации данных на уровне ДНК, РНК и белка</w:t>
                  </w:r>
                </w:p>
                <w:p w:rsidR="00000000" w:rsidDel="00000000" w:rsidP="00000000" w:rsidRDefault="00000000" w:rsidRPr="00000000" w14:paraId="0000057B">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BLAST-поиск, выравнивание последовательностей ДНК и белков</w:t>
                  </w:r>
                </w:p>
                <w:p w:rsidR="00000000" w:rsidDel="00000000" w:rsidP="00000000" w:rsidRDefault="00000000" w:rsidRPr="00000000" w14:paraId="0000057C">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критически интерпретировать результаты, визуализировать белок и оценить различий, созданных вариациями последовательности</w:t>
                  </w:r>
                </w:p>
                <w:p w:rsidR="00000000" w:rsidDel="00000000" w:rsidP="00000000" w:rsidRDefault="00000000" w:rsidRPr="00000000" w14:paraId="0000057D">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компьютерное моделирование генома (картирование генов), филогенетические деревья на базах биоданных</w:t>
                  </w:r>
                </w:p>
              </w:tc>
            </w:tr>
          </w:tbl>
          <w:p w:rsidR="00000000" w:rsidDel="00000000" w:rsidP="00000000" w:rsidRDefault="00000000" w:rsidRPr="00000000" w14:paraId="0000057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7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80">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Научные основы естествознания</w:t>
                  </w:r>
                </w:p>
              </w:tc>
            </w:tr>
            <w:tr>
              <w:trPr>
                <w:cantSplit w:val="0"/>
                <w:tblHeader w:val="0"/>
              </w:trPr>
              <w:tc>
                <w:tcPr>
                  <w:shd w:fill="auto" w:val="clear"/>
                </w:tcPr>
                <w:p w:rsidR="00000000" w:rsidDel="00000000" w:rsidP="00000000" w:rsidRDefault="00000000" w:rsidRPr="00000000" w14:paraId="0000058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8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8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8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8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8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8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8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8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8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8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концептуально-теоретических знаний (2)</w:t>
                  </w:r>
                </w:p>
                <w:p w:rsidR="00000000" w:rsidDel="00000000" w:rsidP="00000000" w:rsidRDefault="00000000" w:rsidRPr="00000000" w14:paraId="0000058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в проведении научных исследований (5)</w:t>
                  </w:r>
                </w:p>
                <w:p w:rsidR="00000000" w:rsidDel="00000000" w:rsidP="00000000" w:rsidRDefault="00000000" w:rsidRPr="00000000" w14:paraId="0000058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Компетенции применения в науке (9)</w:t>
                  </w:r>
                </w:p>
                <w:p w:rsidR="00000000" w:rsidDel="00000000" w:rsidP="00000000" w:rsidRDefault="00000000" w:rsidRPr="00000000" w14:paraId="0000058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8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у студентов формирует знания о современной естественно-научной картине мира и методах естественных наук; владеют умениями применять полученные знания для объяснения явлений окружающего мира, восприятия информации естественнонаучного содержания</w:t>
                  </w:r>
                </w:p>
              </w:tc>
            </w:tr>
            <w:tr>
              <w:trPr>
                <w:cantSplit w:val="0"/>
                <w:tblHeader w:val="0"/>
              </w:trPr>
              <w:tc>
                <w:tcPr>
                  <w:shd w:fill="auto" w:val="clear"/>
                </w:tcPr>
                <w:p w:rsidR="00000000" w:rsidDel="00000000" w:rsidP="00000000" w:rsidRDefault="00000000" w:rsidRPr="00000000" w14:paraId="0000059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9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9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владеть естественнонаучным методом познания, основные идеи и достижения естествознания, определяющее влияние на развитие техники и технологий;</w:t>
                  </w:r>
                </w:p>
                <w:p w:rsidR="00000000" w:rsidDel="00000000" w:rsidP="00000000" w:rsidRDefault="00000000" w:rsidRPr="00000000" w14:paraId="0000059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объяснять прикладное значение важнейших достижений в области естественных наук;</w:t>
                  </w:r>
                </w:p>
                <w:p w:rsidR="00000000" w:rsidDel="00000000" w:rsidP="00000000" w:rsidRDefault="00000000" w:rsidRPr="00000000" w14:paraId="0000059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ориентироваться в современных научных понятиях и информации естественнонаучного содержания;</w:t>
                  </w:r>
                </w:p>
                <w:p w:rsidR="00000000" w:rsidDel="00000000" w:rsidP="00000000" w:rsidRDefault="00000000" w:rsidRPr="00000000" w14:paraId="0000059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демонстрировать интеллектуальные, творческие способности и критическое мышление в ходе проведения исследований, анализа явлений, восприятия и интерпретации естественнонаучной информации;</w:t>
                  </w:r>
                </w:p>
                <w:p w:rsidR="00000000" w:rsidDel="00000000" w:rsidP="00000000" w:rsidRDefault="00000000" w:rsidRPr="00000000" w14:paraId="0000059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применять естественнонаучные знания в профессиональной деятельности.</w:t>
                  </w:r>
                </w:p>
                <w:p w:rsidR="00000000" w:rsidDel="00000000" w:rsidP="00000000" w:rsidRDefault="00000000" w:rsidRPr="00000000" w14:paraId="0000059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9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9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9A">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Биометрия</w:t>
                  </w:r>
                </w:p>
              </w:tc>
            </w:tr>
            <w:tr>
              <w:trPr>
                <w:cantSplit w:val="0"/>
                <w:tblHeader w:val="0"/>
              </w:trPr>
              <w:tc>
                <w:tcPr>
                  <w:shd w:fill="auto" w:val="clear"/>
                </w:tcPr>
                <w:p w:rsidR="00000000" w:rsidDel="00000000" w:rsidP="00000000" w:rsidRDefault="00000000" w:rsidRPr="00000000" w14:paraId="0000059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9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9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9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9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A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A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A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A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A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A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A6">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w:t>
                  </w:r>
                </w:p>
                <w:p w:rsidR="00000000" w:rsidDel="00000000" w:rsidP="00000000" w:rsidRDefault="00000000" w:rsidRPr="00000000" w14:paraId="000005A7">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(11)</w:t>
                  </w:r>
                </w:p>
                <w:p w:rsidR="00000000" w:rsidDel="00000000" w:rsidP="00000000" w:rsidRDefault="00000000" w:rsidRPr="00000000" w14:paraId="000005A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A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базовыми знаниями в области математики и естественных наук, применяют методы математического анализа и моделирования, теоретического и экспериментального исследования в области биологии. </w:t>
                  </w:r>
                </w:p>
                <w:p w:rsidR="00000000" w:rsidDel="00000000" w:rsidP="00000000" w:rsidRDefault="00000000" w:rsidRPr="00000000" w14:paraId="000005A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ходу изучения дисциплины студентами приобретаются  основы практических знаний и умений в области биометрии и ее взаимосвязи с другими науками,</w:t>
                  </w:r>
                </w:p>
              </w:tc>
            </w:tr>
            <w:tr>
              <w:trPr>
                <w:cantSplit w:val="0"/>
                <w:tblHeader w:val="0"/>
              </w:trPr>
              <w:tc>
                <w:tcPr>
                  <w:shd w:fill="auto" w:val="clear"/>
                </w:tcPr>
                <w:p w:rsidR="00000000" w:rsidDel="00000000" w:rsidP="00000000" w:rsidRDefault="00000000" w:rsidRPr="00000000" w14:paraId="000005A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A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AD">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математической статистики, принцип и различные методы анализа в профессиональной деятельности;</w:t>
                  </w:r>
                </w:p>
                <w:p w:rsidR="00000000" w:rsidDel="00000000" w:rsidP="00000000" w:rsidRDefault="00000000" w:rsidRPr="00000000" w14:paraId="000005AE">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статистической обработки на практике</w:t>
                  </w:r>
                </w:p>
                <w:p w:rsidR="00000000" w:rsidDel="00000000" w:rsidP="00000000" w:rsidRDefault="00000000" w:rsidRPr="00000000" w14:paraId="000005AF">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тенденции изменения закономерностей изучаемых объектов;</w:t>
                  </w:r>
                </w:p>
                <w:p w:rsidR="00000000" w:rsidDel="00000000" w:rsidP="00000000" w:rsidRDefault="00000000" w:rsidRPr="00000000" w14:paraId="000005B0">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производить корректную статистическую обработку экспериментальных данных</w:t>
                  </w:r>
                </w:p>
                <w:p w:rsidR="00000000" w:rsidDel="00000000" w:rsidP="00000000" w:rsidRDefault="00000000" w:rsidRPr="00000000" w14:paraId="000005B1">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опытную и экспериментальную работу</w:t>
                  </w:r>
                </w:p>
                <w:p w:rsidR="00000000" w:rsidDel="00000000" w:rsidP="00000000" w:rsidRDefault="00000000" w:rsidRPr="00000000" w14:paraId="000005B2">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биологическими объектами в естественных и лабораторных условиях</w:t>
                  </w:r>
                </w:p>
                <w:p w:rsidR="00000000" w:rsidDel="00000000" w:rsidP="00000000" w:rsidRDefault="00000000" w:rsidRPr="00000000" w14:paraId="000005B3">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результаты опытов, наблюдений, экспериментов;</w:t>
                  </w:r>
                </w:p>
                <w:p w:rsidR="00000000" w:rsidDel="00000000" w:rsidP="00000000" w:rsidRDefault="00000000" w:rsidRPr="00000000" w14:paraId="000005B4">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отчеты, обзоры, аналитические карты и пояснительные записки, </w:t>
                  </w:r>
                </w:p>
                <w:p w:rsidR="00000000" w:rsidDel="00000000" w:rsidP="00000000" w:rsidRDefault="00000000" w:rsidRPr="00000000" w14:paraId="000005B5">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излагать и критически анализировать получаемую информацию представлять результаты полевых и лабораторных биологических исследований</w:t>
                  </w:r>
                </w:p>
              </w:tc>
            </w:tr>
          </w:tbl>
          <w:p w:rsidR="00000000" w:rsidDel="00000000" w:rsidP="00000000" w:rsidRDefault="00000000" w:rsidRPr="00000000" w14:paraId="000005B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tbl>
            <w:tblPr>
              <w:tblStyle w:val="Table5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5B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B8">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Экспериментальная биология</w:t>
                  </w:r>
                </w:p>
              </w:tc>
            </w:tr>
            <w:tr>
              <w:trPr>
                <w:cantSplit w:val="0"/>
                <w:tblHeader w:val="0"/>
              </w:trPr>
              <w:tc>
                <w:tcPr>
                  <w:shd w:fill="auto" w:val="clear"/>
                </w:tcPr>
                <w:p w:rsidR="00000000" w:rsidDel="00000000" w:rsidP="00000000" w:rsidRDefault="00000000" w:rsidRPr="00000000" w14:paraId="000005B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B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B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B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B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B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B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C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227" w:hRule="atLeast"/>
                <w:tblHeader w:val="0"/>
              </w:trPr>
              <w:tc>
                <w:tcPr>
                  <w:shd w:fill="auto" w:val="clear"/>
                </w:tcPr>
                <w:p w:rsidR="00000000" w:rsidDel="00000000" w:rsidP="00000000" w:rsidRDefault="00000000" w:rsidRPr="00000000" w14:paraId="000005C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C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C3">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w:t>
                  </w:r>
                </w:p>
                <w:p w:rsidR="00000000" w:rsidDel="00000000" w:rsidP="00000000" w:rsidRDefault="00000000" w:rsidRPr="00000000" w14:paraId="000005C4">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(11)</w:t>
                  </w:r>
                </w:p>
                <w:p w:rsidR="00000000" w:rsidDel="00000000" w:rsidP="00000000" w:rsidRDefault="00000000" w:rsidRPr="00000000" w14:paraId="000005C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C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принципы и структуру организации научной деятельности, методологию научного познания, приёмы постановки целей и задач научных исследований. Дисциплина направлена на формирование навыков проведения экспериментальных исследований, обработки и анализа результатов.</w:t>
                  </w:r>
                </w:p>
              </w:tc>
            </w:tr>
            <w:tr>
              <w:trPr>
                <w:cantSplit w:val="0"/>
                <w:tblHeader w:val="0"/>
              </w:trPr>
              <w:tc>
                <w:tcPr>
                  <w:shd w:fill="auto" w:val="clear"/>
                </w:tcPr>
                <w:p w:rsidR="00000000" w:rsidDel="00000000" w:rsidP="00000000" w:rsidRDefault="00000000" w:rsidRPr="00000000" w14:paraId="000005C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C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5C9">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научные методы познания в профессиональной деятельности;</w:t>
                  </w:r>
                </w:p>
                <w:p w:rsidR="00000000" w:rsidDel="00000000" w:rsidP="00000000" w:rsidRDefault="00000000" w:rsidRPr="00000000" w14:paraId="000005CA">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и решать проблемы в новых или незнакомых ситуациях в контекстах и рамках более широких (или междисциплинарных) областей, связанных с изучаемой областью;</w:t>
                  </w:r>
                </w:p>
                <w:p w:rsidR="00000000" w:rsidDel="00000000" w:rsidP="00000000" w:rsidRDefault="00000000" w:rsidRPr="00000000" w14:paraId="000005CB">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адаптировать современные достижения науки к образовательному процессу;</w:t>
                  </w:r>
                </w:p>
                <w:p w:rsidR="00000000" w:rsidDel="00000000" w:rsidP="00000000" w:rsidRDefault="00000000" w:rsidRPr="00000000" w14:paraId="000005CC">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обработку и интерпертацию данных исследования;</w:t>
                  </w:r>
                </w:p>
                <w:p w:rsidR="00000000" w:rsidDel="00000000" w:rsidP="00000000" w:rsidRDefault="00000000" w:rsidRPr="00000000" w14:paraId="000005CD">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оформлять результаты научно-исследовательской работы в различные формы научной продукции;</w:t>
                  </w:r>
                </w:p>
                <w:p w:rsidR="00000000" w:rsidDel="00000000" w:rsidP="00000000" w:rsidRDefault="00000000" w:rsidRPr="00000000" w14:paraId="000005CE">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научную дискуссию, используя доказательную базу, полученную в результате теоретических и экспериментальных исследований.</w:t>
                  </w:r>
                </w:p>
              </w:tc>
            </w:tr>
          </w:tbl>
          <w:p w:rsidR="00000000" w:rsidDel="00000000" w:rsidP="00000000" w:rsidRDefault="00000000" w:rsidRPr="00000000" w14:paraId="000005C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26"/>
              <w:tblGridChange w:id="0">
                <w:tblGrid>
                  <w:gridCol w:w="1597"/>
                  <w:gridCol w:w="7226"/>
                </w:tblGrid>
              </w:tblGridChange>
            </w:tblGrid>
            <w:tr>
              <w:trPr>
                <w:cantSplit w:val="0"/>
                <w:tblHeader w:val="0"/>
              </w:trPr>
              <w:tc>
                <w:tcPr>
                  <w:shd w:fill="auto" w:val="clear"/>
                </w:tcPr>
                <w:p w:rsidR="00000000" w:rsidDel="00000000" w:rsidP="00000000" w:rsidRDefault="00000000" w:rsidRPr="00000000" w14:paraId="000005D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D1">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Микробиология с основами биотехнологии</w:t>
                  </w:r>
                </w:p>
              </w:tc>
            </w:tr>
            <w:tr>
              <w:trPr>
                <w:cantSplit w:val="0"/>
                <w:tblHeader w:val="0"/>
              </w:trPr>
              <w:tc>
                <w:tcPr>
                  <w:shd w:fill="auto" w:val="clear"/>
                </w:tcPr>
                <w:p w:rsidR="00000000" w:rsidDel="00000000" w:rsidP="00000000" w:rsidRDefault="00000000" w:rsidRPr="00000000" w14:paraId="000005D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D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D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D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D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D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D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D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D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D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профессиональных компетенций:</w:t>
                  </w:r>
                </w:p>
                <w:p w:rsidR="00000000" w:rsidDel="00000000" w:rsidP="00000000" w:rsidRDefault="00000000" w:rsidRPr="00000000" w14:paraId="000005DC">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DD">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 7)</w:t>
                  </w:r>
                </w:p>
                <w:p w:rsidR="00000000" w:rsidDel="00000000" w:rsidP="00000000" w:rsidRDefault="00000000" w:rsidRPr="00000000" w14:paraId="000005DE">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(9,11,13)</w:t>
                  </w:r>
                </w:p>
                <w:p w:rsidR="00000000" w:rsidDel="00000000" w:rsidP="00000000" w:rsidRDefault="00000000" w:rsidRPr="00000000" w14:paraId="000005D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E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охватывает изучение морфологии, физиологии, биохимии, генетики  и систематики микроорганизмов. Кроме того, обсуждаются принципы использования культур клеток бактерий, дрожжей, животных и растений, метаболизм и биосинтетические возможности в генетической инженерии и биотехнологическом производстве, используя знания по химии и физики. После прохождения курса лекций будущие учителя имеют хорошие базовые знания о перспективах развития биотехнологии: способы получения рекомбинантной ДНК и клонирования ДНК, использование плазмид,  этапы микроклонального размножения и применение ферментов в различных областях. Знания, полученные на лекциях, служат основой не только для проведения индивидуальных лабораторных работ и групповых небольших исследований по микробиологии и биотехнологии, но и для всех других исследований по биологии. Завершение курса включает отчет по лабораторным работам и экзамен.</w:t>
                  </w:r>
                </w:p>
              </w:tc>
            </w:tr>
            <w:tr>
              <w:trPr>
                <w:cantSplit w:val="0"/>
                <w:tblHeader w:val="0"/>
              </w:trPr>
              <w:tc>
                <w:tcPr>
                  <w:shd w:fill="auto" w:val="clear"/>
                </w:tcPr>
                <w:p w:rsidR="00000000" w:rsidDel="00000000" w:rsidP="00000000" w:rsidRDefault="00000000" w:rsidRPr="00000000" w14:paraId="000005E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5E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E3">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морфо-физиологию, биохимию, генетику микроорганизмов с применением современных молекулярно-генетических методов</w:t>
                  </w:r>
                </w:p>
                <w:p w:rsidR="00000000" w:rsidDel="00000000" w:rsidP="00000000" w:rsidRDefault="00000000" w:rsidRPr="00000000" w14:paraId="000005E4">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навыки применения методов дезинфекции и стерилизации при работе с биотехнологическими объектами, подготовки питательных сред и окраски по методу Грамма для идентификации микроорганизмов</w:t>
                  </w:r>
                </w:p>
                <w:p w:rsidR="00000000" w:rsidDel="00000000" w:rsidP="00000000" w:rsidRDefault="00000000" w:rsidRPr="00000000" w14:paraId="000005E5">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проверять параметры роста и развития микробных культур, правильно идентифицировать микроорганизмы по культуральным и морфологическим признакам</w:t>
                  </w:r>
                </w:p>
                <w:p w:rsidR="00000000" w:rsidDel="00000000" w:rsidP="00000000" w:rsidRDefault="00000000" w:rsidRPr="00000000" w14:paraId="000005E6">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использование живых организмов в биотехнологическом производстве: получение микробного белка, ферментного препарата, биогаза, биоэтанола и т.д.</w:t>
                  </w:r>
                </w:p>
                <w:p w:rsidR="00000000" w:rsidDel="00000000" w:rsidP="00000000" w:rsidRDefault="00000000" w:rsidRPr="00000000" w14:paraId="000005E7">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практиковать навыки культивирования и клонирования живых организмов, экспериментирования микроклонального размножения, микроскопирования препаратов клеток живых организмов</w:t>
                  </w:r>
                </w:p>
                <w:p w:rsidR="00000000" w:rsidDel="00000000" w:rsidP="00000000" w:rsidRDefault="00000000" w:rsidRPr="00000000" w14:paraId="000005E8">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этические вопросы применения ГМО, принципы генно-инженерных манипуляций, значение молекулярно-генетических подходов в таксономии, медицине и криминалистике</w:t>
                  </w:r>
                </w:p>
                <w:p w:rsidR="00000000" w:rsidDel="00000000" w:rsidP="00000000" w:rsidRDefault="00000000" w:rsidRPr="00000000" w14:paraId="000005E9">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исследовать влияние различных факторов (температуры, рН, содержание питательных сред) на рост и развитие микроорганизмов, применение ферментов (пектиназа, протеаза и т.д.), влияние антисептических и дезинфицирующих веществ и т.д.</w:t>
                  </w:r>
                </w:p>
                <w:p w:rsidR="00000000" w:rsidDel="00000000" w:rsidP="00000000" w:rsidRDefault="00000000" w:rsidRPr="00000000" w14:paraId="000005EA">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эксперименты для получения накопительной и чистой культуры микроорганизмов, получения каллусных  тканей методом микроклонального размножения</w:t>
                  </w:r>
                </w:p>
                <w:p w:rsidR="00000000" w:rsidDel="00000000" w:rsidP="00000000" w:rsidRDefault="00000000" w:rsidRPr="00000000" w14:paraId="000005EB">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безопасный эксперимент с целью изучения микрофлоры воды, воздуха, молочных продуктов</w:t>
                  </w:r>
                </w:p>
                <w:p w:rsidR="00000000" w:rsidDel="00000000" w:rsidP="00000000" w:rsidRDefault="00000000" w:rsidRPr="00000000" w14:paraId="000005EC">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небольшие проекты: формулирование гипотезы и выводов, планирование, оценивание сильных и слабых сторон, составление отчета</w:t>
                  </w:r>
                </w:p>
                <w:p w:rsidR="00000000" w:rsidDel="00000000" w:rsidP="00000000" w:rsidRDefault="00000000" w:rsidRPr="00000000" w14:paraId="000005ED">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обработку и интерпретацию данных исследования по проектным и лабораторным работам</w:t>
                  </w:r>
                </w:p>
                <w:p w:rsidR="00000000" w:rsidDel="00000000" w:rsidP="00000000" w:rsidRDefault="00000000" w:rsidRPr="00000000" w14:paraId="000005EE">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научный язык, предметную терминологию и условных обозначений уместно и правильно</w:t>
                  </w:r>
                </w:p>
              </w:tc>
            </w:tr>
          </w:tbl>
          <w:p w:rsidR="00000000" w:rsidDel="00000000" w:rsidP="00000000" w:rsidRDefault="00000000" w:rsidRPr="00000000" w14:paraId="000005E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26"/>
              <w:tblGridChange w:id="0">
                <w:tblGrid>
                  <w:gridCol w:w="1597"/>
                  <w:gridCol w:w="7226"/>
                </w:tblGrid>
              </w:tblGridChange>
            </w:tblGrid>
            <w:tr>
              <w:trPr>
                <w:cantSplit w:val="0"/>
                <w:tblHeader w:val="0"/>
              </w:trPr>
              <w:tc>
                <w:tcPr>
                  <w:shd w:fill="auto" w:val="clear"/>
                </w:tcPr>
                <w:p w:rsidR="00000000" w:rsidDel="00000000" w:rsidP="00000000" w:rsidRDefault="00000000" w:rsidRPr="00000000" w14:paraId="000005F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5F1">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биология с основами почвоведения</w:t>
                  </w:r>
                </w:p>
              </w:tc>
            </w:tr>
            <w:tr>
              <w:trPr>
                <w:cantSplit w:val="0"/>
                <w:tblHeader w:val="0"/>
              </w:trPr>
              <w:tc>
                <w:tcPr>
                  <w:shd w:fill="auto" w:val="clear"/>
                </w:tcPr>
                <w:p w:rsidR="00000000" w:rsidDel="00000000" w:rsidP="00000000" w:rsidRDefault="00000000" w:rsidRPr="00000000" w14:paraId="000005F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5F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5F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5F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5F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5F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Прикладные и интегрированные науки, всего 25 академических кредитов</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F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5F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5F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5F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F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5F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(5, 6, 7)</w:t>
                  </w:r>
                </w:p>
                <w:p w:rsidR="00000000" w:rsidDel="00000000" w:rsidP="00000000" w:rsidRDefault="00000000" w:rsidRPr="00000000" w14:paraId="000005F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(9, 11, 13)</w:t>
                  </w:r>
                </w:p>
                <w:p w:rsidR="00000000" w:rsidDel="00000000" w:rsidP="00000000" w:rsidRDefault="00000000" w:rsidRPr="00000000" w14:paraId="000005F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0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рассматривает вопросы почвоведения, агрохимии, растениеводства:  процесс почвообразования, морфология почвы, строение и свойств почвы, обработка почвы, химизация сельского хозяйства, культурные растения. Курс состоит из лекционных и лабораторных занятий, в ходе которых формируются навыки работы с лабораторным оборудованием, материалами, инструментами в организации учебно-исследовательской деятельности, развиваются междисциплинарные компетенции обучающихся при проведении лабораторных работ и небольших научных проектов. Так как, будущие учителя критически выбирают способы и методы исследования, академически грамотно проводят и оценивают экспериментальные и расчетные данные, оформляют отчеты по исследовательским работам и сдают экзамен. </w:t>
                  </w:r>
                </w:p>
              </w:tc>
            </w:tr>
            <w:tr>
              <w:trPr>
                <w:cantSplit w:val="0"/>
                <w:tblHeader w:val="0"/>
              </w:trPr>
              <w:tc>
                <w:tcPr>
                  <w:shd w:fill="auto" w:val="clear"/>
                </w:tcPr>
                <w:p w:rsidR="00000000" w:rsidDel="00000000" w:rsidP="00000000" w:rsidRDefault="00000000" w:rsidRPr="00000000" w14:paraId="0000060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0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03">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классифицировать почву по механическому составу</w:t>
                  </w:r>
                </w:p>
                <w:p w:rsidR="00000000" w:rsidDel="00000000" w:rsidP="00000000" w:rsidRDefault="00000000" w:rsidRPr="00000000" w14:paraId="00000604">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связь почвоведения с биологическими, химическими и другими науками</w:t>
                  </w:r>
                </w:p>
                <w:p w:rsidR="00000000" w:rsidDel="00000000" w:rsidP="00000000" w:rsidRDefault="00000000" w:rsidRPr="00000000" w14:paraId="00000605">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безопасные эксперименты с целью изучения влияния различных факторов на почвообразование, влияния живых организмов на почвообразование</w:t>
                  </w:r>
                </w:p>
                <w:p w:rsidR="00000000" w:rsidDel="00000000" w:rsidP="00000000" w:rsidRDefault="00000000" w:rsidRPr="00000000" w14:paraId="00000606">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идентифицировать морфологические, биологические и хозяйственные особенности культурных растений</w:t>
                  </w:r>
                </w:p>
                <w:p w:rsidR="00000000" w:rsidDel="00000000" w:rsidP="00000000" w:rsidRDefault="00000000" w:rsidRPr="00000000" w14:paraId="00000607">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почвенно-экологическое и биоэкологическое состояние территории Казахстана</w:t>
                  </w:r>
                </w:p>
                <w:p w:rsidR="00000000" w:rsidDel="00000000" w:rsidP="00000000" w:rsidRDefault="00000000" w:rsidRPr="00000000" w14:paraId="00000608">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практиковать навыки культивирования микроорганизмов почвы, микроскопирования препаратов клеток живых организмов</w:t>
                  </w:r>
                </w:p>
                <w:p w:rsidR="00000000" w:rsidDel="00000000" w:rsidP="00000000" w:rsidRDefault="00000000" w:rsidRPr="00000000" w14:paraId="00000609">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эксперименты по определению состава и свойств почвы (физические, физико-механические, реологические)</w:t>
                  </w:r>
                </w:p>
                <w:p w:rsidR="00000000" w:rsidDel="00000000" w:rsidP="00000000" w:rsidRDefault="00000000" w:rsidRPr="00000000" w14:paraId="0000060A">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исследовать применение органических и минеральных удобрений в растениеводстве</w:t>
                  </w:r>
                </w:p>
                <w:p w:rsidR="00000000" w:rsidDel="00000000" w:rsidP="00000000" w:rsidRDefault="00000000" w:rsidRPr="00000000" w14:paraId="0000060B">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проводить проекты: формулирование гипотезы и выводов, оценивание сильных и слабых сторон, составление отчета</w:t>
                  </w:r>
                </w:p>
                <w:p w:rsidR="00000000" w:rsidDel="00000000" w:rsidP="00000000" w:rsidRDefault="00000000" w:rsidRPr="00000000" w14:paraId="0000060C">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сбор, обработку и интерпретацию данных исследования по проектным и лабораторным работам</w:t>
                  </w:r>
                </w:p>
                <w:p w:rsidR="00000000" w:rsidDel="00000000" w:rsidP="00000000" w:rsidRDefault="00000000" w:rsidRPr="00000000" w14:paraId="0000060D">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научный язык, предметную терминологию и условных обозначений уместно и правильно</w:t>
                  </w:r>
                </w:p>
              </w:tc>
            </w:tr>
          </w:tbl>
          <w:p w:rsidR="00000000" w:rsidDel="00000000" w:rsidP="00000000" w:rsidRDefault="00000000" w:rsidRPr="00000000" w14:paraId="0000060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59"/>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shd w:fill="8eaadb" w:val="clear"/>
                </w:tcPr>
                <w:p w:rsidR="00000000" w:rsidDel="00000000" w:rsidP="00000000" w:rsidRDefault="00000000" w:rsidRPr="00000000" w14:paraId="0000060F">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1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“Исследования в биологии” позволяет овладеть навыками определения проблемы, постановки экспериментов, решения исследовательских задач, отбора информации и анализа, обобщения результатов деятельности.  Развивает способность разрабатывать, внедрять, оценивать процессы обучения,  учитывать разнообразие студентов в процессе обучения и поддерживать их благополучие.  Обучающийся получит знания по определению цели, актуальности, значимости исследований, овладеет принципами написания научных текстов и публичного представления итогов исследования.  Дисциплины модуля содержат глобальный и локальный контекст для обеспечения безопасности жизнедеятельности, грамотного использования современных технологий и методов STEM-обучения, устойчивого развития.</w:t>
                  </w:r>
                </w:p>
              </w:tc>
            </w:tr>
          </w:tbl>
          <w:p w:rsidR="00000000" w:rsidDel="00000000" w:rsidP="00000000" w:rsidRDefault="00000000" w:rsidRPr="00000000" w14:paraId="0000061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7"/>
              <w:gridCol w:w="7226"/>
              <w:tblGridChange w:id="0">
                <w:tblGrid>
                  <w:gridCol w:w="1597"/>
                  <w:gridCol w:w="7226"/>
                </w:tblGrid>
              </w:tblGridChange>
            </w:tblGrid>
            <w:tr>
              <w:trPr>
                <w:cantSplit w:val="0"/>
                <w:tblHeader w:val="0"/>
              </w:trPr>
              <w:tc>
                <w:tcPr>
                  <w:shd w:fill="auto" w:val="clear"/>
                </w:tcPr>
                <w:p w:rsidR="00000000" w:rsidDel="00000000" w:rsidP="00000000" w:rsidRDefault="00000000" w:rsidRPr="00000000" w14:paraId="0000061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13">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Концептуальное обучение биологии</w:t>
                  </w:r>
                </w:p>
              </w:tc>
            </w:tr>
            <w:tr>
              <w:trPr>
                <w:cantSplit w:val="0"/>
                <w:tblHeader w:val="0"/>
              </w:trPr>
              <w:tc>
                <w:tcPr>
                  <w:shd w:fill="auto" w:val="clear"/>
                </w:tcPr>
                <w:p w:rsidR="00000000" w:rsidDel="00000000" w:rsidP="00000000" w:rsidRDefault="00000000" w:rsidRPr="00000000" w14:paraId="0000061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1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61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1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1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1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1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1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61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1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1E">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61F">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w:t>
                  </w:r>
                </w:p>
                <w:p w:rsidR="00000000" w:rsidDel="00000000" w:rsidP="00000000" w:rsidRDefault="00000000" w:rsidRPr="00000000" w14:paraId="00000620">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(8,12)</w:t>
                  </w:r>
                </w:p>
                <w:p w:rsidR="00000000" w:rsidDel="00000000" w:rsidP="00000000" w:rsidRDefault="00000000" w:rsidRPr="00000000" w14:paraId="00000621">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2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62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2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курса содействует более  прочному пониманию биологических принципов у студентов, определяет концептуальные рамки содержания обучения на уроках биологии в школе и готовит  будущих преподавателей к концептуальному преподаванию биологических концепций. Курс поможет студентам классифицировать, обрабатывать и сортировать информацию, видеть и идентифицировать закономерности в природных явлениях и формулировать значимые отношения между ними. Так же проводя тематические исследования, составляя диагностические карты диагностические тесты, концептуальные карты, приблизительные аналогии будущие учителя овладеют концептуальными инструментами обучения.</w:t>
                  </w:r>
                </w:p>
              </w:tc>
            </w:tr>
            <w:tr>
              <w:trPr>
                <w:cantSplit w:val="0"/>
                <w:tblHeader w:val="0"/>
              </w:trPr>
              <w:tc>
                <w:tcPr>
                  <w:shd w:fill="ffffff" w:val="clear"/>
                </w:tcPr>
                <w:p w:rsidR="00000000" w:rsidDel="00000000" w:rsidP="00000000" w:rsidRDefault="00000000" w:rsidRPr="00000000" w14:paraId="0000062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Pr>
                <w:p w:rsidR="00000000" w:rsidDel="00000000" w:rsidP="00000000" w:rsidRDefault="00000000" w:rsidRPr="00000000" w14:paraId="0000062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2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и анализировать знания из частных научных дисциплин по биологии;</w:t>
                  </w:r>
                </w:p>
                <w:p w:rsidR="00000000" w:rsidDel="00000000" w:rsidP="00000000" w:rsidRDefault="00000000" w:rsidRPr="00000000" w14:paraId="0000062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видеть и идентифицировать закономерности в природных явлениях и формулировать значимые отношения между ними;</w:t>
                  </w:r>
                </w:p>
                <w:p w:rsidR="00000000" w:rsidDel="00000000" w:rsidP="00000000" w:rsidRDefault="00000000" w:rsidRPr="00000000" w14:paraId="0000062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устанавливать связи биологии с предметами гуманитарного и естественнонаучного цикла;</w:t>
                  </w:r>
                </w:p>
                <w:p w:rsidR="00000000" w:rsidDel="00000000" w:rsidP="00000000" w:rsidRDefault="00000000" w:rsidRPr="00000000" w14:paraId="0000062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концептуальными инструментами обучения</w:t>
                  </w:r>
                </w:p>
              </w:tc>
            </w:tr>
          </w:tbl>
          <w:p w:rsidR="00000000" w:rsidDel="00000000" w:rsidP="00000000" w:rsidRDefault="00000000" w:rsidRPr="00000000" w14:paraId="0000062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7"/>
              <w:gridCol w:w="7046"/>
              <w:tblGridChange w:id="0">
                <w:tblGrid>
                  <w:gridCol w:w="1777"/>
                  <w:gridCol w:w="7046"/>
                </w:tblGrid>
              </w:tblGridChange>
            </w:tblGrid>
            <w:tr>
              <w:trPr>
                <w:cantSplit w:val="0"/>
                <w:tblHeader w:val="0"/>
              </w:trPr>
              <w:tc>
                <w:tcPr>
                  <w:shd w:fill="auto" w:val="clear"/>
                </w:tcPr>
                <w:p w:rsidR="00000000" w:rsidDel="00000000" w:rsidP="00000000" w:rsidRDefault="00000000" w:rsidRPr="00000000" w14:paraId="0000062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2D">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Учебная практика и методика ее проведения в  школе  (Ботаника)</w:t>
                  </w:r>
                </w:p>
              </w:tc>
            </w:tr>
            <w:tr>
              <w:trPr>
                <w:cantSplit w:val="0"/>
                <w:tblHeader w:val="0"/>
              </w:trPr>
              <w:tc>
                <w:tcPr>
                  <w:shd w:fill="auto" w:val="clear"/>
                </w:tcPr>
                <w:p w:rsidR="00000000" w:rsidDel="00000000" w:rsidP="00000000" w:rsidRDefault="00000000" w:rsidRPr="00000000" w14:paraId="0000062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2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63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3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3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3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3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3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63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37">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3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 3).</w:t>
                  </w:r>
                </w:p>
                <w:p w:rsidR="00000000" w:rsidDel="00000000" w:rsidP="00000000" w:rsidRDefault="00000000" w:rsidRPr="00000000" w14:paraId="0000063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63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(12)</w:t>
                  </w:r>
                </w:p>
                <w:p w:rsidR="00000000" w:rsidDel="00000000" w:rsidP="00000000" w:rsidRDefault="00000000" w:rsidRPr="00000000" w14:paraId="0000063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3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(9,10)</w:t>
                  </w:r>
                </w:p>
                <w:p w:rsidR="00000000" w:rsidDel="00000000" w:rsidP="00000000" w:rsidRDefault="00000000" w:rsidRPr="00000000" w14:paraId="0000063D">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3E">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основные таксономические группы растений, биологические, морфологические и анатомические особенности растений в естественной среде обитания и применяют полученные теоретические знания и навыки по ботанике на практике. Освоение курса способствует формированию целостной естественно-научной картины мира.</w:t>
                  </w:r>
                </w:p>
              </w:tc>
            </w:tr>
            <w:tr>
              <w:trPr>
                <w:cantSplit w:val="0"/>
                <w:tblHeader w:val="0"/>
              </w:trPr>
              <w:tc>
                <w:tcPr>
                  <w:shd w:fill="auto" w:val="clear"/>
                </w:tcPr>
                <w:p w:rsidR="00000000" w:rsidDel="00000000" w:rsidP="00000000" w:rsidRDefault="00000000" w:rsidRPr="00000000" w14:paraId="0000063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40">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4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растительные сообщества, жизненные формы и экологические группы растений;</w:t>
                  </w:r>
                </w:p>
                <w:p w:rsidR="00000000" w:rsidDel="00000000" w:rsidP="00000000" w:rsidRDefault="00000000" w:rsidRPr="00000000" w14:paraId="000006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полевых исследований по ботанике;</w:t>
                  </w:r>
                </w:p>
                <w:p w:rsidR="00000000" w:rsidDel="00000000" w:rsidP="00000000" w:rsidRDefault="00000000" w:rsidRPr="00000000" w14:paraId="0000064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растения в полевых и лабораторных условиях;</w:t>
                  </w:r>
                </w:p>
                <w:p w:rsidR="00000000" w:rsidDel="00000000" w:rsidP="00000000" w:rsidRDefault="00000000" w:rsidRPr="00000000" w14:paraId="0000064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фенологические наблюдения в природе.</w:t>
                  </w:r>
                </w:p>
                <w:p w:rsidR="00000000" w:rsidDel="00000000" w:rsidP="00000000" w:rsidRDefault="00000000" w:rsidRPr="00000000" w14:paraId="0000064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фиксации и гербаризации растений;</w:t>
                  </w:r>
                </w:p>
                <w:p w:rsidR="00000000" w:rsidDel="00000000" w:rsidP="00000000" w:rsidRDefault="00000000" w:rsidRPr="00000000" w14:paraId="0000064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организовывать экскурсии, проводить исследовательские работы в  школе, на пришкольном участке и в лабораторных условиях.</w:t>
                  </w:r>
                </w:p>
              </w:tc>
            </w:tr>
          </w:tbl>
          <w:p w:rsidR="00000000" w:rsidDel="00000000" w:rsidP="00000000" w:rsidRDefault="00000000" w:rsidRPr="00000000" w14:paraId="0000064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2"/>
              <w:tblW w:w="879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7"/>
              <w:gridCol w:w="7020"/>
              <w:tblGridChange w:id="0">
                <w:tblGrid>
                  <w:gridCol w:w="1777"/>
                  <w:gridCol w:w="7020"/>
                </w:tblGrid>
              </w:tblGridChange>
            </w:tblGrid>
            <w:tr>
              <w:trPr>
                <w:cantSplit w:val="0"/>
                <w:tblHeader w:val="0"/>
              </w:trPr>
              <w:tc>
                <w:tcPr>
                  <w:shd w:fill="auto" w:val="clear"/>
                </w:tcPr>
                <w:p w:rsidR="00000000" w:rsidDel="00000000" w:rsidP="00000000" w:rsidRDefault="00000000" w:rsidRPr="00000000" w14:paraId="0000064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4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и методика ее проведения в  школе  (Зоология)</w:t>
                  </w:r>
                </w:p>
              </w:tc>
            </w:tr>
            <w:tr>
              <w:trPr>
                <w:cantSplit w:val="0"/>
                <w:tblHeader w:val="0"/>
              </w:trPr>
              <w:tc>
                <w:tcPr>
                  <w:shd w:fill="auto" w:val="clear"/>
                </w:tcPr>
                <w:p w:rsidR="00000000" w:rsidDel="00000000" w:rsidP="00000000" w:rsidRDefault="00000000" w:rsidRPr="00000000" w14:paraId="0000064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4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64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4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4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4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5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5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65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5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5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 3).</w:t>
                  </w:r>
                </w:p>
                <w:p w:rsidR="00000000" w:rsidDel="00000000" w:rsidP="00000000" w:rsidRDefault="00000000" w:rsidRPr="00000000" w14:paraId="0000065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(6)</w:t>
                  </w:r>
                </w:p>
                <w:p w:rsidR="00000000" w:rsidDel="00000000" w:rsidP="00000000" w:rsidRDefault="00000000" w:rsidRPr="00000000" w14:paraId="0000065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(12)</w:t>
                  </w:r>
                </w:p>
                <w:p w:rsidR="00000000" w:rsidDel="00000000" w:rsidP="00000000" w:rsidRDefault="00000000" w:rsidRPr="00000000" w14:paraId="0000065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5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(9,10)</w:t>
                  </w:r>
                </w:p>
                <w:p w:rsidR="00000000" w:rsidDel="00000000" w:rsidP="00000000" w:rsidRDefault="00000000" w:rsidRPr="00000000" w14:paraId="0000065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5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основные таксономические группы животных, их биологические, морфологические и анатомические особенности в естественной среде обитания, знакомятся с местной фауной, закономерностями ее территориального размещения и применяют полученные теоретические знания и навыки по зоологии на практике. Освоение курса способствует формированию целостной естественно-научной картины мира.</w:t>
                  </w:r>
                </w:p>
              </w:tc>
            </w:tr>
            <w:tr>
              <w:trPr>
                <w:cantSplit w:val="0"/>
                <w:tblHeader w:val="0"/>
              </w:trPr>
              <w:tc>
                <w:tcPr>
                  <w:shd w:fill="auto" w:val="clear"/>
                </w:tcPr>
                <w:p w:rsidR="00000000" w:rsidDel="00000000" w:rsidP="00000000" w:rsidRDefault="00000000" w:rsidRPr="00000000" w14:paraId="0000065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5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5D">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экологические особенности, анатомо-морфологические признаки беспозвоночных и позвоночных животных различных биотопов;</w:t>
                  </w:r>
                </w:p>
                <w:p w:rsidR="00000000" w:rsidDel="00000000" w:rsidP="00000000" w:rsidRDefault="00000000" w:rsidRPr="00000000" w14:paraId="0000065E">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систематическое положение животных с помощью определителей,</w:t>
                  </w:r>
                </w:p>
                <w:p w:rsidR="00000000" w:rsidDel="00000000" w:rsidP="00000000" w:rsidRDefault="00000000" w:rsidRPr="00000000" w14:paraId="0000065F">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наиболее типичных животных местной фауны</w:t>
                  </w:r>
                </w:p>
                <w:p w:rsidR="00000000" w:rsidDel="00000000" w:rsidP="00000000" w:rsidRDefault="00000000" w:rsidRPr="00000000" w14:paraId="00000660">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полевых условиях по внешнему облику и характерным следам деятельности </w:t>
                  </w:r>
                </w:p>
                <w:p w:rsidR="00000000" w:rsidDel="00000000" w:rsidP="00000000" w:rsidRDefault="00000000" w:rsidRPr="00000000" w14:paraId="00000661">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полевых исследований по зоологии;</w:t>
                  </w:r>
                </w:p>
                <w:p w:rsidR="00000000" w:rsidDel="00000000" w:rsidP="00000000" w:rsidRDefault="00000000" w:rsidRPr="00000000" w14:paraId="00000662">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наблюдения за животными и фиксировать их в полевом дневнике, </w:t>
                  </w:r>
                </w:p>
                <w:p w:rsidR="00000000" w:rsidDel="00000000" w:rsidP="00000000" w:rsidRDefault="00000000" w:rsidRPr="00000000" w14:paraId="00000663">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сбора, фиксации и коллекционирования животных;</w:t>
                  </w:r>
                </w:p>
                <w:p w:rsidR="00000000" w:rsidDel="00000000" w:rsidP="00000000" w:rsidRDefault="00000000" w:rsidRPr="00000000" w14:paraId="00000664">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оформлять отчетные материалы по результатам наблюдений,</w:t>
                  </w:r>
                </w:p>
                <w:p w:rsidR="00000000" w:rsidDel="00000000" w:rsidP="00000000" w:rsidRDefault="00000000" w:rsidRPr="00000000" w14:paraId="0000066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методы идентификации, классификации, культивирования биологических объектов</w:t>
                  </w:r>
                </w:p>
                <w:p w:rsidR="00000000" w:rsidDel="00000000" w:rsidP="00000000" w:rsidRDefault="00000000" w:rsidRPr="00000000" w14:paraId="0000066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исследовательские работы в  школе, на пришкольном участке и в лабораторных условиях,</w:t>
                  </w:r>
                </w:p>
                <w:p w:rsidR="00000000" w:rsidDel="00000000" w:rsidP="00000000" w:rsidRDefault="00000000" w:rsidRPr="00000000" w14:paraId="0000066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организовать внеклассные мероприятия по сохранению животных</w:t>
                  </w:r>
                </w:p>
                <w:p w:rsidR="00000000" w:rsidDel="00000000" w:rsidP="00000000" w:rsidRDefault="00000000" w:rsidRPr="00000000" w14:paraId="0000066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разрабатывать маршрут экскурсии, проводить экскурсию на заданную тему</w:t>
                  </w:r>
                </w:p>
                <w:p w:rsidR="00000000" w:rsidDel="00000000" w:rsidP="00000000" w:rsidRDefault="00000000" w:rsidRPr="00000000" w14:paraId="0000066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излагать и критически анализировать получаемую информацию,</w:t>
                  </w:r>
                </w:p>
                <w:p w:rsidR="00000000" w:rsidDel="00000000" w:rsidP="00000000" w:rsidRDefault="00000000" w:rsidRPr="00000000" w14:paraId="0000066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представлять результаты полевых и лабораторных биологических исследований</w:t>
                  </w:r>
                </w:p>
              </w:tc>
            </w:tr>
            <w:tr>
              <w:trPr>
                <w:cantSplit w:val="0"/>
                <w:tblHeader w:val="0"/>
              </w:trPr>
              <w:tc>
                <w:tcPr>
                  <w:gridSpan w:val="2"/>
                  <w:shd w:fill="auto" w:val="clear"/>
                </w:tcPr>
                <w:p w:rsidR="00000000" w:rsidDel="00000000" w:rsidP="00000000" w:rsidRDefault="00000000" w:rsidRPr="00000000" w14:paraId="0000066B">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63"/>
              <w:tblW w:w="879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972"/>
              <w:tblGridChange w:id="0">
                <w:tblGrid>
                  <w:gridCol w:w="1825"/>
                  <w:gridCol w:w="6972"/>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66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Mar>
                    <w:top w:w="0.0" w:type="dxa"/>
                    <w:left w:w="108.0" w:type="dxa"/>
                    <w:bottom w:w="0.0" w:type="dxa"/>
                    <w:right w:w="108.0" w:type="dxa"/>
                  </w:tcMar>
                </w:tcPr>
                <w:p w:rsidR="00000000" w:rsidDel="00000000" w:rsidP="00000000" w:rsidRDefault="00000000" w:rsidRPr="00000000" w14:paraId="0000066F">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STEM-образование в биологии</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7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Mar>
                    <w:top w:w="0.0" w:type="dxa"/>
                    <w:left w:w="108.0" w:type="dxa"/>
                    <w:bottom w:w="0.0" w:type="dxa"/>
                    <w:right w:w="108.0" w:type="dxa"/>
                  </w:tcMar>
                </w:tcPr>
                <w:p w:rsidR="00000000" w:rsidDel="00000000" w:rsidP="00000000" w:rsidRDefault="00000000" w:rsidRPr="00000000" w14:paraId="0000067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7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Mar>
                    <w:top w:w="0.0" w:type="dxa"/>
                    <w:left w:w="108.0" w:type="dxa"/>
                    <w:bottom w:w="0.0" w:type="dxa"/>
                    <w:right w:w="108.0" w:type="dxa"/>
                  </w:tcMar>
                </w:tcPr>
                <w:p w:rsidR="00000000" w:rsidDel="00000000" w:rsidP="00000000" w:rsidRDefault="00000000" w:rsidRPr="00000000" w14:paraId="0000067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7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Mar>
                    <w:top w:w="0.0" w:type="dxa"/>
                    <w:left w:w="108.0" w:type="dxa"/>
                    <w:bottom w:w="0.0" w:type="dxa"/>
                    <w:right w:w="108.0" w:type="dxa"/>
                  </w:tcMar>
                </w:tcPr>
                <w:p w:rsidR="00000000" w:rsidDel="00000000" w:rsidP="00000000" w:rsidRDefault="00000000" w:rsidRPr="00000000" w14:paraId="0000067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7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Mar>
                    <w:top w:w="0.0" w:type="dxa"/>
                    <w:left w:w="108.0" w:type="dxa"/>
                    <w:bottom w:w="0.0" w:type="dxa"/>
                    <w:right w:w="108.0" w:type="dxa"/>
                  </w:tcMar>
                </w:tcPr>
                <w:p w:rsidR="00000000" w:rsidDel="00000000" w:rsidP="00000000" w:rsidRDefault="00000000" w:rsidRPr="00000000" w14:paraId="0000067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7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Mar>
                    <w:top w:w="0.0" w:type="dxa"/>
                    <w:left w:w="108.0" w:type="dxa"/>
                    <w:bottom w:w="0.0" w:type="dxa"/>
                    <w:right w:w="108.0" w:type="dxa"/>
                  </w:tcMar>
                </w:tcPr>
                <w:p w:rsidR="00000000" w:rsidDel="00000000" w:rsidP="00000000" w:rsidRDefault="00000000" w:rsidRPr="00000000" w14:paraId="0000067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7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(3)</w:t>
                  </w:r>
                </w:p>
                <w:p w:rsidR="00000000" w:rsidDel="00000000" w:rsidP="00000000" w:rsidRDefault="00000000" w:rsidRPr="00000000" w14:paraId="0000067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(7,8)</w:t>
                  </w:r>
                </w:p>
                <w:p w:rsidR="00000000" w:rsidDel="00000000" w:rsidP="00000000" w:rsidRDefault="00000000" w:rsidRPr="00000000" w14:paraId="0000067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 13)</w:t>
                  </w:r>
                </w:p>
                <w:p w:rsidR="00000000" w:rsidDel="00000000" w:rsidP="00000000" w:rsidRDefault="00000000" w:rsidRPr="00000000" w14:paraId="0000067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(1,2)</w:t>
                  </w:r>
                </w:p>
                <w:p w:rsidR="00000000" w:rsidDel="00000000" w:rsidP="00000000" w:rsidRDefault="00000000" w:rsidRPr="00000000" w14:paraId="0000067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67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8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современные методики и технологии на основе активизации и интенсификации образовательной деятельности учащихся, диагностики, оценивания в обучении биологии с использованием STEM. Будущие учителя осваивают предметное содержания через проекты, в которых естественным образом интегрировано научное знание и проектирование, информационные технологии и математические расчеты. Будущие учителя изучают методику организации, обсуждают этапы, применяют разнообразные методы исследования в практике преподавания STEM – обучения, проектируют STEM-исследования, формируют навыки интеграции исследований в практику преподавания в различных видах учебной среды. </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68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ffffff" w:val="clear"/>
                  <w:tcMar>
                    <w:top w:w="0.0" w:type="dxa"/>
                    <w:left w:w="108.0" w:type="dxa"/>
                    <w:bottom w:w="0.0" w:type="dxa"/>
                    <w:right w:w="108.0" w:type="dxa"/>
                  </w:tcMar>
                </w:tcPr>
                <w:p w:rsidR="00000000" w:rsidDel="00000000" w:rsidP="00000000" w:rsidRDefault="00000000" w:rsidRPr="00000000" w14:paraId="0000068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83">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отбор педагогических технологий STEM –обучения и эффективно реализовать в практике обучения школьным учебным дисциплинам на уроках и во внеурочной деятельности</w:t>
                  </w:r>
                </w:p>
                <w:p w:rsidR="00000000" w:rsidDel="00000000" w:rsidP="00000000" w:rsidRDefault="00000000" w:rsidRPr="00000000" w14:paraId="00000684">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STEM – обучение, учитывая разнообразие учащихся;</w:t>
                  </w:r>
                </w:p>
                <w:p w:rsidR="00000000" w:rsidDel="00000000" w:rsidP="00000000" w:rsidRDefault="00000000" w:rsidRPr="00000000" w14:paraId="00000685">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различные методы и технологии педагогической диагностики, используемые в мониторинге оценки качества результатов и содержания образовательного процесса;</w:t>
                  </w:r>
                </w:p>
                <w:p w:rsidR="00000000" w:rsidDel="00000000" w:rsidP="00000000" w:rsidRDefault="00000000" w:rsidRPr="00000000" w14:paraId="00000686">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выполнять последовательные, запланированные действия с целью совершенствования практики преподавания и STEM -обучения;</w:t>
                  </w:r>
                </w:p>
                <w:p w:rsidR="00000000" w:rsidDel="00000000" w:rsidP="00000000" w:rsidRDefault="00000000" w:rsidRPr="00000000" w14:paraId="00000687">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развивать свои исследовательские навыки, направлять их на повышение качества образования и функциональной грамотности учащихся;</w:t>
                  </w:r>
                </w:p>
                <w:p w:rsidR="00000000" w:rsidDel="00000000" w:rsidP="00000000" w:rsidRDefault="00000000" w:rsidRPr="00000000" w14:paraId="00000688">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план реализации исследования практики преподавания STEM –обучения</w:t>
                  </w:r>
                </w:p>
                <w:p w:rsidR="00000000" w:rsidDel="00000000" w:rsidP="00000000" w:rsidRDefault="00000000" w:rsidRPr="00000000" w14:paraId="00000689">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систематический мониторинг результатов, полученных в ходе STEM –обучения;</w:t>
                  </w:r>
                </w:p>
                <w:p w:rsidR="00000000" w:rsidDel="00000000" w:rsidP="00000000" w:rsidRDefault="00000000" w:rsidRPr="00000000" w14:paraId="0000068A">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сильные и слабые стороны исследования.</w:t>
                  </w:r>
                </w:p>
              </w:tc>
            </w:tr>
          </w:tbl>
          <w:p w:rsidR="00000000" w:rsidDel="00000000" w:rsidP="00000000" w:rsidRDefault="00000000" w:rsidRPr="00000000" w14:paraId="0000068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5"/>
              <w:gridCol w:w="6998"/>
              <w:tblGridChange w:id="0">
                <w:tblGrid>
                  <w:gridCol w:w="1825"/>
                  <w:gridCol w:w="6998"/>
                </w:tblGrid>
              </w:tblGridChange>
            </w:tblGrid>
            <w:tr>
              <w:trPr>
                <w:cantSplit w:val="0"/>
                <w:tblHeader w:val="0"/>
              </w:trPr>
              <w:tc>
                <w:tcPr>
                  <w:shd w:fill="auto" w:val="clear"/>
                </w:tcPr>
                <w:p w:rsidR="00000000" w:rsidDel="00000000" w:rsidP="00000000" w:rsidRDefault="00000000" w:rsidRPr="00000000" w14:paraId="0000068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8D">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Цифровые технологии в биологии</w:t>
                  </w:r>
                </w:p>
              </w:tc>
            </w:tr>
            <w:tr>
              <w:trPr>
                <w:cantSplit w:val="0"/>
                <w:tblHeader w:val="0"/>
              </w:trPr>
              <w:tc>
                <w:tcPr>
                  <w:shd w:fill="auto" w:val="clear"/>
                </w:tcPr>
                <w:p w:rsidR="00000000" w:rsidDel="00000000" w:rsidP="00000000" w:rsidRDefault="00000000" w:rsidRPr="00000000" w14:paraId="0000068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8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69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9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9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9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9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9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69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9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98">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w:t>
                  </w:r>
                </w:p>
                <w:p w:rsidR="00000000" w:rsidDel="00000000" w:rsidP="00000000" w:rsidRDefault="00000000" w:rsidRPr="00000000" w14:paraId="00000699">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 10, 12)</w:t>
                  </w:r>
                </w:p>
                <w:p w:rsidR="00000000" w:rsidDel="00000000" w:rsidP="00000000" w:rsidRDefault="00000000" w:rsidRPr="00000000" w14:paraId="0000069A">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9B">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69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69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возможности использования цифрового оборудования и программного обеспечения в образовательном процессе по биологии, планируют эффективные способы преподавания с использованием IT-технологий, в том числе в условиях дистанционного обучения на уроках биологии, создают цифровые образовательные ресурсы по биологии. </w:t>
                  </w:r>
                </w:p>
              </w:tc>
            </w:tr>
            <w:tr>
              <w:trPr>
                <w:cantSplit w:val="0"/>
                <w:trHeight w:val="4377" w:hRule="atLeast"/>
                <w:tblHeader w:val="0"/>
              </w:trPr>
              <w:tc>
                <w:tcPr>
                  <w:shd w:fill="auto" w:val="clear"/>
                </w:tcPr>
                <w:p w:rsidR="00000000" w:rsidDel="00000000" w:rsidP="00000000" w:rsidRDefault="00000000" w:rsidRPr="00000000" w14:paraId="0000069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9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6A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различные формы интерактивного взаимодействия с электронным образовательным контентом;</w:t>
                  </w:r>
                </w:p>
                <w:p w:rsidR="00000000" w:rsidDel="00000000" w:rsidP="00000000" w:rsidRDefault="00000000" w:rsidRPr="00000000" w14:paraId="000006A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IT-технологии в организации проектной деятельности;</w:t>
                  </w:r>
                </w:p>
                <w:p w:rsidR="00000000" w:rsidDel="00000000" w:rsidP="00000000" w:rsidRDefault="00000000" w:rsidRPr="00000000" w14:paraId="000006A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навыки структурирования, интегрирования и представления информации в педагогической деятельности, учитывая жизненный и учебный контекст учащихся;</w:t>
                  </w:r>
                </w:p>
                <w:p w:rsidR="00000000" w:rsidDel="00000000" w:rsidP="00000000" w:rsidRDefault="00000000" w:rsidRPr="00000000" w14:paraId="000006A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эффективное преподавание с использованием IT-технологий;</w:t>
                  </w:r>
                </w:p>
                <w:p w:rsidR="00000000" w:rsidDel="00000000" w:rsidP="00000000" w:rsidRDefault="00000000" w:rsidRPr="00000000" w14:paraId="000006A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цифровые образовательные ресурсы по биологии.</w:t>
                  </w:r>
                </w:p>
              </w:tc>
            </w:tr>
          </w:tbl>
          <w:p w:rsidR="00000000" w:rsidDel="00000000" w:rsidP="00000000" w:rsidRDefault="00000000" w:rsidRPr="00000000" w14:paraId="000006A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5"/>
              <w:tblW w:w="8792.0" w:type="dxa"/>
              <w:jc w:val="left"/>
              <w:tblLayout w:type="fixed"/>
              <w:tblLook w:val="0400"/>
            </w:tblPr>
            <w:tblGrid>
              <w:gridCol w:w="1820"/>
              <w:gridCol w:w="6972"/>
              <w:tblGridChange w:id="0">
                <w:tblGrid>
                  <w:gridCol w:w="1820"/>
                  <w:gridCol w:w="6972"/>
                </w:tblGrid>
              </w:tblGridChange>
            </w:tblGrid>
            <w:tr>
              <w:trPr>
                <w:cantSplit w:val="0"/>
                <w:trHeight w:val="4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7">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Проектирование STEM-обучения</w:t>
                  </w:r>
                </w:p>
              </w:tc>
            </w:tr>
            <w:tr>
              <w:trPr>
                <w:cantSplit w:val="0"/>
                <w:trHeight w:val="3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31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rHeight w:val="18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A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747"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B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B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B2">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(4,5,8)</w:t>
                  </w:r>
                </w:p>
                <w:p w:rsidR="00000000" w:rsidDel="00000000" w:rsidP="00000000" w:rsidRDefault="00000000" w:rsidRPr="00000000" w14:paraId="000006B3">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(10,13, 14)</w:t>
                  </w:r>
                </w:p>
                <w:p w:rsidR="00000000" w:rsidDel="00000000" w:rsidP="00000000" w:rsidRDefault="00000000" w:rsidRPr="00000000" w14:paraId="000006B4">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B5">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6B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особенности проектирования STEM – обучения, основанного на прикладном характере к проблемам реального мира, обучении через решение проблем и критическое мышление, и интеграции разного контента при активном включении в образовательный процесс. Курс формирует способность использовать новые технологические возможности в биологии, а также проектировать и адаптировать STEM – обучение с учетом разнообразия обучающихся.</w:t>
                  </w:r>
                </w:p>
              </w:tc>
            </w:tr>
            <w:tr>
              <w:trPr>
                <w:cantSplit w:val="0"/>
                <w:trHeight w:val="29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B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6B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6B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связать науку и STEM-предметы с реальными жизненными проблемами или ситуациями;</w:t>
                  </w:r>
                </w:p>
                <w:p w:rsidR="00000000" w:rsidDel="00000000" w:rsidP="00000000" w:rsidRDefault="00000000" w:rsidRPr="00000000" w14:paraId="000006B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практико-ориентированные проблемные ситуации;</w:t>
                  </w:r>
                </w:p>
                <w:p w:rsidR="00000000" w:rsidDel="00000000" w:rsidP="00000000" w:rsidRDefault="00000000" w:rsidRPr="00000000" w14:paraId="000006B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строить обучение на основе проектов и феноменов в которых учащиеся проводят наблюдения, выявляют проблемы и находят решения самостоятельно и со своими сверстниками;</w:t>
                  </w:r>
                </w:p>
                <w:p w:rsidR="00000000" w:rsidDel="00000000" w:rsidP="00000000" w:rsidRDefault="00000000" w:rsidRPr="00000000" w14:paraId="000006B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экспериментальное исследование с математическим и IТ моделированием;</w:t>
                  </w:r>
                </w:p>
                <w:p w:rsidR="00000000" w:rsidDel="00000000" w:rsidP="00000000" w:rsidRDefault="00000000" w:rsidRPr="00000000" w14:paraId="000006B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конструировать STEM – уроки для учебной и внеклассной деятельности учащихся в инклюзивной среде.</w:t>
                  </w:r>
                </w:p>
              </w:tc>
            </w:tr>
          </w:tbl>
          <w:p w:rsidR="00000000" w:rsidDel="00000000" w:rsidP="00000000" w:rsidRDefault="00000000" w:rsidRPr="00000000" w14:paraId="000006B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6"/>
              <w:tblW w:w="8887.0" w:type="dxa"/>
              <w:jc w:val="left"/>
              <w:tblLayout w:type="fixed"/>
              <w:tblLook w:val="0400"/>
            </w:tblPr>
            <w:tblGrid>
              <w:gridCol w:w="1687"/>
              <w:gridCol w:w="7200"/>
              <w:tblGridChange w:id="0">
                <w:tblGrid>
                  <w:gridCol w:w="1687"/>
                  <w:gridCol w:w="72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B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0">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Современные подходы к организации биологического эксперимента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CB">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(4, 6)</w:t>
                  </w:r>
                </w:p>
                <w:p w:rsidR="00000000" w:rsidDel="00000000" w:rsidP="00000000" w:rsidRDefault="00000000" w:rsidRPr="00000000" w14:paraId="000006CC">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(10,12)</w:t>
                  </w:r>
                </w:p>
                <w:p w:rsidR="00000000" w:rsidDel="00000000" w:rsidP="00000000" w:rsidRDefault="00000000" w:rsidRPr="00000000" w14:paraId="000006C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современные подходы к организации экспериментов в области биологических наук, этапы проведения, аспекты организации и планирования экспериментов, методы обработки данных, способы представления результатов эксперимента. Особый акцент делается на молекулярно-генетических подходах к организации экспериментов. Дисциплина направлена на формирование навыков проведения биологических экспериментов с использованием современных подходов и использования экспериментов в своей профессиональной и научно-исследовательской деятельности.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6C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будут:</w:t>
                  </w:r>
                  <w:r w:rsidDel="00000000" w:rsidR="00000000" w:rsidRPr="00000000">
                    <w:rPr>
                      <w:rtl w:val="0"/>
                    </w:rPr>
                  </w:r>
                </w:p>
                <w:p w:rsidR="00000000" w:rsidDel="00000000" w:rsidP="00000000" w:rsidRDefault="00000000" w:rsidRPr="00000000" w14:paraId="000006D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современными подходами к организации биологических экспериментов и применять их в своей профессиональной и научно-исследовательской деятельности;</w:t>
                  </w:r>
                </w:p>
                <w:p w:rsidR="00000000" w:rsidDel="00000000" w:rsidP="00000000" w:rsidRDefault="00000000" w:rsidRPr="00000000" w14:paraId="000006D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научным и лабораторным оборудованием, применять его при проведении биологических экспериментов;</w:t>
                  </w:r>
                </w:p>
                <w:p w:rsidR="00000000" w:rsidDel="00000000" w:rsidP="00000000" w:rsidRDefault="00000000" w:rsidRPr="00000000" w14:paraId="000006D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и формулировать гипотезу исследования, составлять план эксперимента, подбирать методы, и на основании этого проводить теоретические и прикладные исследования в области биологии;</w:t>
                  </w:r>
                </w:p>
                <w:p w:rsidR="00000000" w:rsidDel="00000000" w:rsidP="00000000" w:rsidRDefault="00000000" w:rsidRPr="00000000" w14:paraId="000006D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способности организации и проведения экспериментальной работы с биологическими объектами, обработки и представления результатов данной работы.</w:t>
                  </w:r>
                </w:p>
              </w:tc>
            </w:tr>
          </w:tbl>
          <w:p w:rsidR="00000000" w:rsidDel="00000000" w:rsidP="00000000" w:rsidRDefault="00000000" w:rsidRPr="00000000" w14:paraId="000006D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7"/>
              <w:gridCol w:w="7136"/>
              <w:tblGridChange w:id="0">
                <w:tblGrid>
                  <w:gridCol w:w="1687"/>
                  <w:gridCol w:w="7136"/>
                </w:tblGrid>
              </w:tblGridChange>
            </w:tblGrid>
            <w:tr>
              <w:trPr>
                <w:cantSplit w:val="0"/>
                <w:tblHeader w:val="0"/>
              </w:trPr>
              <w:tc>
                <w:tcPr>
                  <w:shd w:fill="auto" w:val="clear"/>
                </w:tcPr>
                <w:p w:rsidR="00000000" w:rsidDel="00000000" w:rsidP="00000000" w:rsidRDefault="00000000" w:rsidRPr="00000000" w14:paraId="000006D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D6">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Методика проведения биологических исследований</w:t>
                  </w:r>
                </w:p>
              </w:tc>
            </w:tr>
            <w:tr>
              <w:trPr>
                <w:cantSplit w:val="0"/>
                <w:tblHeader w:val="0"/>
              </w:trPr>
              <w:tc>
                <w:tcPr>
                  <w:shd w:fill="auto" w:val="clear"/>
                </w:tcPr>
                <w:p w:rsidR="00000000" w:rsidDel="00000000" w:rsidP="00000000" w:rsidRDefault="00000000" w:rsidRPr="00000000" w14:paraId="000006D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D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shd w:fill="auto" w:val="clear"/>
                </w:tcPr>
                <w:p w:rsidR="00000000" w:rsidDel="00000000" w:rsidP="00000000" w:rsidRDefault="00000000" w:rsidRPr="00000000" w14:paraId="000006D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D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D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D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D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D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6D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E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E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(4, 5, 7)</w:t>
                  </w:r>
                </w:p>
                <w:p w:rsidR="00000000" w:rsidDel="00000000" w:rsidP="00000000" w:rsidRDefault="00000000" w:rsidRPr="00000000" w14:paraId="000006E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(8,11, 12)</w:t>
                  </w:r>
                </w:p>
                <w:p w:rsidR="00000000" w:rsidDel="00000000" w:rsidP="00000000" w:rsidRDefault="00000000" w:rsidRPr="00000000" w14:paraId="000006E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E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методику организации научных исследований в области биологии, этапы исследования, разнообразие методов исследования в биологии, методы обработки данных исследования, способы представления результатов исследования. Курс направлен на формирование навыков работы с научным оборудованием, проведения теоретических и прикладных исследованиях.</w:t>
                  </w:r>
                </w:p>
              </w:tc>
            </w:tr>
            <w:tr>
              <w:trPr>
                <w:cantSplit w:val="0"/>
                <w:tblHeader w:val="0"/>
              </w:trPr>
              <w:tc>
                <w:tcPr>
                  <w:shd w:fill="auto" w:val="clear"/>
                </w:tcPr>
                <w:p w:rsidR="00000000" w:rsidDel="00000000" w:rsidP="00000000" w:rsidRDefault="00000000" w:rsidRPr="00000000" w14:paraId="000006E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6E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6E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методы проведения биологических исследований в своей профессиональной и научно-исследовательской деятельности;</w:t>
                  </w:r>
                </w:p>
                <w:p w:rsidR="00000000" w:rsidDel="00000000" w:rsidP="00000000" w:rsidRDefault="00000000" w:rsidRPr="00000000" w14:paraId="000006E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научным и лабораторным оборудованием, применять его при проведении исследований;</w:t>
                  </w:r>
                </w:p>
                <w:p w:rsidR="00000000" w:rsidDel="00000000" w:rsidP="00000000" w:rsidRDefault="00000000" w:rsidRPr="00000000" w14:paraId="000006E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и формулировать гипотезу исследования, составлять план эксперимента, подбирать методы, и на основании этого проводить теоретические и прикладные исследования в области биологии;</w:t>
                  </w:r>
                </w:p>
                <w:p w:rsidR="00000000" w:rsidDel="00000000" w:rsidP="00000000" w:rsidRDefault="00000000" w:rsidRPr="00000000" w14:paraId="000006E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способности организации и проведения экспериментальной работы с биологическими объектами, обработки и представления результатов данной работы.</w:t>
                  </w:r>
                </w:p>
                <w:p w:rsidR="00000000" w:rsidDel="00000000" w:rsidP="00000000" w:rsidRDefault="00000000" w:rsidRPr="00000000" w14:paraId="000006E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методам исследования в различных видах учебной среды.</w:t>
                  </w:r>
                </w:p>
              </w:tc>
            </w:tr>
          </w:tbl>
          <w:p w:rsidR="00000000" w:rsidDel="00000000" w:rsidP="00000000" w:rsidRDefault="00000000" w:rsidRPr="00000000" w14:paraId="000006E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7"/>
              <w:gridCol w:w="7046"/>
              <w:tblGridChange w:id="0">
                <w:tblGrid>
                  <w:gridCol w:w="1777"/>
                  <w:gridCol w:w="7046"/>
                </w:tblGrid>
              </w:tblGridChange>
            </w:tblGrid>
            <w:tr>
              <w:trPr>
                <w:cantSplit w:val="0"/>
                <w:tblHeader w:val="0"/>
              </w:trPr>
              <w:tc>
                <w:tcPr>
                  <w:shd w:fill="auto" w:val="clear"/>
                </w:tcPr>
                <w:p w:rsidR="00000000" w:rsidDel="00000000" w:rsidP="00000000" w:rsidRDefault="00000000" w:rsidRPr="00000000" w14:paraId="000006E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6EE">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Исследовательская и проектная деятельность в биологическом образовании</w:t>
                  </w:r>
                </w:p>
              </w:tc>
            </w:tr>
            <w:tr>
              <w:trPr>
                <w:cantSplit w:val="0"/>
                <w:tblHeader w:val="0"/>
              </w:trPr>
              <w:tc>
                <w:tcPr>
                  <w:shd w:fill="auto" w:val="clear"/>
                </w:tcPr>
                <w:p w:rsidR="00000000" w:rsidDel="00000000" w:rsidP="00000000" w:rsidRDefault="00000000" w:rsidRPr="00000000" w14:paraId="000006E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6F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6F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6F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6F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6F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6F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6F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6F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6F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F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(4, 7)</w:t>
                  </w:r>
                </w:p>
                <w:p w:rsidR="00000000" w:rsidDel="00000000" w:rsidP="00000000" w:rsidRDefault="00000000" w:rsidRPr="00000000" w14:paraId="000006F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(8,11, 12)</w:t>
                  </w:r>
                </w:p>
                <w:p w:rsidR="00000000" w:rsidDel="00000000" w:rsidP="00000000" w:rsidRDefault="00000000" w:rsidRPr="00000000" w14:paraId="000006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(2)</w:t>
                  </w:r>
                </w:p>
                <w:p w:rsidR="00000000" w:rsidDel="00000000" w:rsidP="00000000" w:rsidRDefault="00000000" w:rsidRPr="00000000" w14:paraId="000006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(3,4)</w:t>
                  </w:r>
                </w:p>
                <w:p w:rsidR="00000000" w:rsidDel="00000000" w:rsidP="00000000" w:rsidRDefault="00000000" w:rsidRPr="00000000" w14:paraId="000006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6F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методологию проектной деятельности в образовании, метод проектов в современной школе, практику учебного проектирования, организацию и этапы проектной деятельности школьников, совместную работу педагога и учащихся. Дисциплина направлена на формирование навыков работы в рамках исследовательской и проектной деятельности.</w:t>
                  </w:r>
                </w:p>
              </w:tc>
            </w:tr>
            <w:tr>
              <w:trPr>
                <w:cantSplit w:val="0"/>
                <w:tblHeader w:val="0"/>
              </w:trPr>
              <w:tc>
                <w:tcPr>
                  <w:shd w:fill="auto" w:val="clear"/>
                </w:tcPr>
                <w:p w:rsidR="00000000" w:rsidDel="00000000" w:rsidP="00000000" w:rsidRDefault="00000000" w:rsidRPr="00000000" w14:paraId="000006F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70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70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ставить цели и определять задачи при организации научных и проектных исследований;</w:t>
                  </w:r>
                </w:p>
                <w:p w:rsidR="00000000" w:rsidDel="00000000" w:rsidP="00000000" w:rsidRDefault="00000000" w:rsidRPr="00000000" w14:paraId="0000070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информационно-аналитическую и информационно-библиографическую работу с привлечением современных информационных технологий;</w:t>
                  </w:r>
                </w:p>
                <w:p w:rsidR="00000000" w:rsidDel="00000000" w:rsidP="00000000" w:rsidRDefault="00000000" w:rsidRPr="00000000" w14:paraId="0000070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креативно мыслить и творчески подходить к решению новых проблем и ситуаций;</w:t>
                  </w:r>
                </w:p>
                <w:p w:rsidR="00000000" w:rsidDel="00000000" w:rsidP="00000000" w:rsidRDefault="00000000" w:rsidRPr="00000000" w14:paraId="0000070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и осуществлять наставничество обучающимися по проведению проектных исследований;</w:t>
                  </w:r>
                </w:p>
                <w:p w:rsidR="00000000" w:rsidDel="00000000" w:rsidP="00000000" w:rsidRDefault="00000000" w:rsidRPr="00000000" w14:paraId="0000070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грамотно представлять  результаты исследовательской и проектной деятельности.</w:t>
                  </w:r>
                </w:p>
              </w:tc>
            </w:tr>
          </w:tbl>
          <w:p w:rsidR="00000000" w:rsidDel="00000000" w:rsidP="00000000" w:rsidRDefault="00000000" w:rsidRPr="00000000" w14:paraId="0000070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7"/>
              <w:gridCol w:w="7046"/>
              <w:tblGridChange w:id="0">
                <w:tblGrid>
                  <w:gridCol w:w="1777"/>
                  <w:gridCol w:w="7046"/>
                </w:tblGrid>
              </w:tblGridChange>
            </w:tblGrid>
            <w:tr>
              <w:trPr>
                <w:cantSplit w:val="0"/>
                <w:tblHeader w:val="0"/>
              </w:trPr>
              <w:tc>
                <w:tcPr>
                  <w:shd w:fill="auto" w:val="clear"/>
                </w:tcPr>
                <w:p w:rsidR="00000000" w:rsidDel="00000000" w:rsidP="00000000" w:rsidRDefault="00000000" w:rsidRPr="00000000" w14:paraId="0000070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708">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Академическое письмо</w:t>
                  </w:r>
                </w:p>
              </w:tc>
            </w:tr>
            <w:tr>
              <w:trPr>
                <w:cantSplit w:val="0"/>
                <w:tblHeader w:val="0"/>
              </w:trPr>
              <w:tc>
                <w:tcPr>
                  <w:shd w:fill="auto" w:val="clear"/>
                </w:tcPr>
                <w:p w:rsidR="00000000" w:rsidDel="00000000" w:rsidP="00000000" w:rsidRDefault="00000000" w:rsidRPr="00000000" w14:paraId="00000709">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70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shd w:fill="auto" w:val="clear"/>
                </w:tcPr>
                <w:p w:rsidR="00000000" w:rsidDel="00000000" w:rsidP="00000000" w:rsidRDefault="00000000" w:rsidRPr="00000000" w14:paraId="0000070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70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shd w:fill="auto" w:val="clear"/>
                </w:tcPr>
                <w:p w:rsidR="00000000" w:rsidDel="00000000" w:rsidP="00000000" w:rsidRDefault="00000000" w:rsidRPr="00000000" w14:paraId="0000070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70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70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71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shd w:fill="auto" w:val="clear"/>
                </w:tcPr>
                <w:p w:rsidR="00000000" w:rsidDel="00000000" w:rsidP="00000000" w:rsidRDefault="00000000" w:rsidRPr="00000000" w14:paraId="0000071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71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7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(4,7)</w:t>
                  </w:r>
                </w:p>
                <w:p w:rsidR="00000000" w:rsidDel="00000000" w:rsidP="00000000" w:rsidRDefault="00000000" w:rsidRPr="00000000" w14:paraId="000007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71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особенности академического письма, способы правильного написания и оформления письменных видов работ в соответствии с принципами академической честности. Дисциплина направлена на формирование навыков написания, оформления всех видов письменных работ, в соответствии с существующими требованиями.</w:t>
                  </w:r>
                </w:p>
              </w:tc>
            </w:tr>
            <w:tr>
              <w:trPr>
                <w:cantSplit w:val="0"/>
                <w:tblHeader w:val="0"/>
              </w:trPr>
              <w:tc>
                <w:tcPr>
                  <w:shd w:fill="auto" w:val="clear"/>
                </w:tcPr>
                <w:p w:rsidR="00000000" w:rsidDel="00000000" w:rsidP="00000000" w:rsidRDefault="00000000" w:rsidRPr="00000000" w14:paraId="0000071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shd w:fill="auto" w:val="clear"/>
                </w:tcPr>
                <w:p w:rsidR="00000000" w:rsidDel="00000000" w:rsidP="00000000" w:rsidRDefault="00000000" w:rsidRPr="00000000" w14:paraId="0000071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способны:</w:t>
                  </w:r>
                  <w:r w:rsidDel="00000000" w:rsidR="00000000" w:rsidRPr="00000000">
                    <w:rPr>
                      <w:rtl w:val="0"/>
                    </w:rPr>
                  </w:r>
                </w:p>
                <w:p w:rsidR="00000000" w:rsidDel="00000000" w:rsidP="00000000" w:rsidRDefault="00000000" w:rsidRPr="00000000" w14:paraId="00000718">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полученные в рамках дисциплины знания для написания, оформления всех видов письменных работ, в соответствии с требованиями;</w:t>
                  </w:r>
                </w:p>
                <w:p w:rsidR="00000000" w:rsidDel="00000000" w:rsidP="00000000" w:rsidRDefault="00000000" w:rsidRPr="00000000" w14:paraId="0000071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с базами данных научных публикаций, библиографическими источниками, оформлять ссылки на использованные источники;</w:t>
                  </w:r>
                </w:p>
                <w:p w:rsidR="00000000" w:rsidDel="00000000" w:rsidP="00000000" w:rsidRDefault="00000000" w:rsidRPr="00000000" w14:paraId="0000071A">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 использовать ссылки в соответствии с используемой системой цитирования;</w:t>
                  </w:r>
                </w:p>
                <w:p w:rsidR="00000000" w:rsidDel="00000000" w:rsidP="00000000" w:rsidRDefault="00000000" w:rsidRPr="00000000" w14:paraId="0000071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представлять информацию аудитории, взаимодействовать с аудиторией, грамотно строить коммуникацию, исходя из целей и ситуации общения</w:t>
                  </w:r>
                </w:p>
              </w:tc>
            </w:tr>
          </w:tbl>
          <w:p w:rsidR="00000000" w:rsidDel="00000000" w:rsidP="00000000" w:rsidRDefault="00000000" w:rsidRPr="00000000" w14:paraId="0000071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70"/>
              <w:tblW w:w="8880.0" w:type="dxa"/>
              <w:jc w:val="left"/>
              <w:tblLayout w:type="fixed"/>
              <w:tblLook w:val="0400"/>
            </w:tblPr>
            <w:tblGrid>
              <w:gridCol w:w="1777"/>
              <w:gridCol w:w="7103"/>
              <w:tblGridChange w:id="0">
                <w:tblGrid>
                  <w:gridCol w:w="1777"/>
                  <w:gridCol w:w="710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1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1E">
                  <w:pPr>
                    <w:shd w:fill="ffffff" w:val="clear"/>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Предметно-языковое интегрированное обучение в биологии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1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2">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в биологии, всего 24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2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72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концептуально-теоретических знаний (2).</w:t>
                  </w:r>
                </w:p>
                <w:p w:rsidR="00000000" w:rsidDel="00000000" w:rsidP="00000000" w:rsidRDefault="00000000" w:rsidRPr="00000000" w14:paraId="0000072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проведении научных исследований (7)</w:t>
                  </w:r>
                </w:p>
                <w:p w:rsidR="00000000" w:rsidDel="00000000" w:rsidP="00000000" w:rsidRDefault="00000000" w:rsidRPr="00000000" w14:paraId="0000072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применения в науке (8,12,13)</w:t>
                  </w:r>
                </w:p>
                <w:p w:rsidR="00000000" w:rsidDel="00000000" w:rsidP="00000000" w:rsidRDefault="00000000" w:rsidRPr="00000000" w14:paraId="0000072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Сфера компетенции в области педагогики и дидактики (1)</w:t>
                  </w:r>
                </w:p>
                <w:p w:rsidR="00000000" w:rsidDel="00000000" w:rsidP="00000000" w:rsidRDefault="00000000" w:rsidRPr="00000000" w14:paraId="0000072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72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72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изучат основные подходы, приемы, техники и формы, применяемыми в интегрированном предметно-языковом обучении биологии. Дисциплина направлена на приобретение знаний по биологии, при совершенствовании языковые знаний и умений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3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73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73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языковые проблемы обучающихся; </w:t>
                  </w:r>
                </w:p>
                <w:p w:rsidR="00000000" w:rsidDel="00000000" w:rsidP="00000000" w:rsidRDefault="00000000" w:rsidRPr="00000000" w14:paraId="0000073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коммуникативные и интерактивные задания, способствующие лучшему пониманию биологии, изучаемого на иностранном языке;</w:t>
                  </w:r>
                </w:p>
                <w:p w:rsidR="00000000" w:rsidDel="00000000" w:rsidP="00000000" w:rsidRDefault="00000000" w:rsidRPr="00000000" w14:paraId="00000734">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стратегии исправления ошибок, стимулирующие к правильному употреблению иностранного языка в речи; </w:t>
                  </w:r>
                </w:p>
                <w:p w:rsidR="00000000" w:rsidDel="00000000" w:rsidP="00000000" w:rsidRDefault="00000000" w:rsidRPr="00000000" w14:paraId="00000735">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такие виды деятельности на занятии, которые способствуют как изучению биологии, так и развитию языковых умений; </w:t>
                  </w:r>
                </w:p>
                <w:p w:rsidR="00000000" w:rsidDel="00000000" w:rsidP="00000000" w:rsidRDefault="00000000" w:rsidRPr="00000000" w14:paraId="0000073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аутентичный учебный материал</w:t>
                  </w:r>
                </w:p>
              </w:tc>
            </w:tr>
          </w:tbl>
          <w:p w:rsidR="00000000" w:rsidDel="00000000" w:rsidP="00000000" w:rsidRDefault="00000000" w:rsidRPr="00000000" w14:paraId="0000073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71"/>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80"/>
              <w:tblGridChange w:id="0">
                <w:tblGrid>
                  <w:gridCol w:w="8880"/>
                </w:tblGrid>
              </w:tblGridChange>
            </w:tblGrid>
            <w:tr>
              <w:trPr>
                <w:cantSplit w:val="0"/>
                <w:trHeight w:val="323" w:hRule="atLeast"/>
                <w:tblHeader w:val="0"/>
              </w:trPr>
              <w:tc>
                <w:tcPr>
                  <w:shd w:fill="8db3e2" w:val="clear"/>
                </w:tcPr>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739">
                  <w:pPr>
                    <w:tabs>
                      <w:tab w:val="left" w:leader="none" w:pos="284"/>
                      <w:tab w:val="left" w:leader="none" w:pos="426"/>
                    </w:tabs>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73A">
                  <w:pPr>
                    <w:tabs>
                      <w:tab w:val="left" w:leader="none" w:pos="284"/>
                      <w:tab w:val="left" w:leader="none" w:pos="426"/>
                    </w:tabs>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73B">
            <w:pP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73C">
            <w:pPr>
              <w:pStyle w:val="Heading2"/>
              <w:spacing w:after="120" w:before="0" w:line="240" w:lineRule="auto"/>
              <w:jc w:val="both"/>
              <w:rPr>
                <w:rFonts w:ascii="Times New Roman" w:cs="Times New Roman" w:eastAsia="Times New Roman" w:hAnsi="Times New Roman"/>
                <w:color w:val="1f497d"/>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1f497d"/>
                <w:sz w:val="28"/>
                <w:szCs w:val="28"/>
                <w:rtl w:val="0"/>
              </w:rPr>
              <w:t xml:space="preserve">4.3 Структура обязательного компонента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73D">
            <w:pPr>
              <w:pBdr>
                <w:top w:space="0" w:sz="0" w:val="nil"/>
                <w:left w:space="0" w:sz="0" w:val="nil"/>
                <w:bottom w:space="0" w:sz="0" w:val="nil"/>
                <w:right w:space="0" w:sz="0" w:val="nil"/>
                <w:between w:space="0" w:sz="0" w:val="nil"/>
              </w:pBdr>
              <w:spacing w:after="120" w:line="240" w:lineRule="auto"/>
              <w:ind w:right="15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72"/>
              <w:tblW w:w="8877.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622"/>
              <w:tblGridChange w:id="0">
                <w:tblGrid>
                  <w:gridCol w:w="7255"/>
                  <w:gridCol w:w="162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3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3F">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3cddc" w:val="clear"/>
                </w:tcPr>
                <w:p w:rsidR="00000000" w:rsidDel="00000000" w:rsidP="00000000" w:rsidRDefault="00000000" w:rsidRPr="00000000" w14:paraId="00000740">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3cddc" w:val="clear"/>
                </w:tcPr>
                <w:p w:rsidR="00000000" w:rsidDel="00000000" w:rsidP="00000000" w:rsidRDefault="00000000" w:rsidRPr="00000000" w14:paraId="00000741">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7dde8" w:val="clear"/>
                </w:tcPr>
                <w:p w:rsidR="00000000" w:rsidDel="00000000" w:rsidP="00000000" w:rsidRDefault="00000000" w:rsidRPr="00000000" w14:paraId="00000742">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7dde8" w:val="clear"/>
                </w:tcPr>
                <w:p w:rsidR="00000000" w:rsidDel="00000000" w:rsidP="00000000" w:rsidRDefault="00000000" w:rsidRPr="00000000" w14:paraId="00000743">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44">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45">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46">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74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4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4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74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4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4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4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4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74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75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75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75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75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5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5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75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5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76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76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6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beef3" w:val="clear"/>
                </w:tcPr>
                <w:p w:rsidR="00000000" w:rsidDel="00000000" w:rsidP="00000000" w:rsidRDefault="00000000" w:rsidRPr="00000000" w14:paraId="0000076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76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7dde8" w:val="clear"/>
                </w:tcPr>
                <w:p w:rsidR="00000000" w:rsidDel="00000000" w:rsidP="00000000" w:rsidRDefault="00000000" w:rsidRPr="00000000" w14:paraId="0000076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7dde8" w:val="clear"/>
                </w:tcPr>
                <w:p w:rsidR="00000000" w:rsidDel="00000000" w:rsidP="00000000" w:rsidRDefault="00000000" w:rsidRPr="00000000" w14:paraId="0000076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D">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76E">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6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0">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771">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3">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774">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6">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777">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9">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77A">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7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7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7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77E">
            <w:pPr>
              <w:spacing w:after="120" w:line="240" w:lineRule="auto"/>
              <w:ind w:right="156"/>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77F">
            <w:pPr>
              <w:pStyle w:val="Heading2"/>
              <w:spacing w:after="120" w:before="0" w:line="240" w:lineRule="auto"/>
              <w:jc w:val="both"/>
              <w:rPr>
                <w:rFonts w:ascii="Times New Roman" w:cs="Times New Roman" w:eastAsia="Times New Roman" w:hAnsi="Times New Roman"/>
                <w:color w:val="000000"/>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1f497d"/>
                <w:sz w:val="28"/>
                <w:szCs w:val="28"/>
                <w:rtl w:val="0"/>
              </w:rPr>
              <w:t xml:space="preserve">4.4 Прогресс</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780">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73"/>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22"/>
              <w:gridCol w:w="852"/>
              <w:gridCol w:w="709"/>
              <w:gridCol w:w="828"/>
              <w:gridCol w:w="94"/>
              <w:gridCol w:w="769"/>
              <w:gridCol w:w="763"/>
              <w:gridCol w:w="101"/>
              <w:gridCol w:w="851"/>
              <w:gridCol w:w="852"/>
              <w:gridCol w:w="764"/>
              <w:tblGridChange w:id="0">
                <w:tblGrid>
                  <w:gridCol w:w="2275"/>
                  <w:gridCol w:w="22"/>
                  <w:gridCol w:w="852"/>
                  <w:gridCol w:w="709"/>
                  <w:gridCol w:w="828"/>
                  <w:gridCol w:w="94"/>
                  <w:gridCol w:w="769"/>
                  <w:gridCol w:w="763"/>
                  <w:gridCol w:w="101"/>
                  <w:gridCol w:w="851"/>
                  <w:gridCol w:w="852"/>
                  <w:gridCol w:w="764"/>
                </w:tblGrid>
              </w:tblGridChange>
            </w:tblGrid>
            <w:tr>
              <w:trPr>
                <w:cantSplit w:val="0"/>
                <w:tblHeader w:val="0"/>
              </w:trPr>
              <w:tc>
                <w:tcPr>
                  <w:vMerge w:val="restart"/>
                </w:tcPr>
                <w:p w:rsidR="00000000" w:rsidDel="00000000" w:rsidP="00000000" w:rsidRDefault="00000000" w:rsidRPr="00000000" w14:paraId="00000781">
                  <w:pPr>
                    <w:tabs>
                      <w:tab w:val="left" w:leader="none" w:pos="284"/>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1"/>
                  <w:shd w:fill="b8cce4" w:val="clear"/>
                </w:tcPr>
                <w:p w:rsidR="00000000" w:rsidDel="00000000" w:rsidP="00000000" w:rsidRDefault="00000000" w:rsidRPr="00000000" w14:paraId="00000782">
                  <w:pPr>
                    <w:tabs>
                      <w:tab w:val="left" w:leader="none" w:pos="284"/>
                      <w:tab w:val="left" w:leader="none" w:pos="426"/>
                    </w:tabs>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daeef3" w:val="clear"/>
                </w:tcPr>
                <w:p w:rsidR="00000000" w:rsidDel="00000000" w:rsidP="00000000" w:rsidRDefault="00000000" w:rsidRPr="00000000" w14:paraId="0000078E">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3"/>
                  <w:shd w:fill="daeef3" w:val="clear"/>
                </w:tcPr>
                <w:p w:rsidR="00000000" w:rsidDel="00000000" w:rsidP="00000000" w:rsidRDefault="00000000" w:rsidRPr="00000000" w14:paraId="0000079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3"/>
                  <w:shd w:fill="daeef3" w:val="clear"/>
                </w:tcPr>
                <w:p w:rsidR="00000000" w:rsidDel="00000000" w:rsidP="00000000" w:rsidRDefault="00000000" w:rsidRPr="00000000" w14:paraId="00000794">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2"/>
                  <w:shd w:fill="daeef3" w:val="clear"/>
                </w:tcPr>
                <w:p w:rsidR="00000000" w:rsidDel="00000000" w:rsidP="00000000" w:rsidRDefault="00000000" w:rsidRPr="00000000" w14:paraId="00000797">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9A">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p w:rsidR="00000000" w:rsidDel="00000000" w:rsidP="00000000" w:rsidRDefault="00000000" w:rsidRPr="00000000" w14:paraId="0000079C">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p w:rsidR="00000000" w:rsidDel="00000000" w:rsidP="00000000" w:rsidRDefault="00000000" w:rsidRPr="00000000" w14:paraId="0000079D">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79E">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79F">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Pr>
                <w:p w:rsidR="00000000" w:rsidDel="00000000" w:rsidP="00000000" w:rsidRDefault="00000000" w:rsidRPr="00000000" w14:paraId="000007A1">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7A2">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7A4">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p w:rsidR="00000000" w:rsidDel="00000000" w:rsidP="00000000" w:rsidRDefault="00000000" w:rsidRPr="00000000" w14:paraId="000007A5">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p w:rsidR="00000000" w:rsidDel="00000000" w:rsidP="00000000" w:rsidRDefault="00000000" w:rsidRPr="00000000" w14:paraId="000007A6">
                  <w:pPr>
                    <w:tabs>
                      <w:tab w:val="left" w:leader="none" w:pos="284"/>
                      <w:tab w:val="left" w:leader="none" w:pos="360"/>
                      <w:tab w:val="left" w:leader="none" w:pos="426"/>
                    </w:tabs>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2"/>
                  <w:shd w:fill="b8cce4" w:val="clear"/>
                </w:tcPr>
                <w:p w:rsidR="00000000" w:rsidDel="00000000" w:rsidP="00000000" w:rsidRDefault="00000000" w:rsidRPr="00000000" w14:paraId="000007A7">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2"/>
                  <w:shd w:fill="d9d9d9" w:val="clear"/>
                </w:tcPr>
                <w:p w:rsidR="00000000" w:rsidDel="00000000" w:rsidP="00000000" w:rsidRDefault="00000000" w:rsidRPr="00000000" w14:paraId="000007B3">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7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коммуникации4 академических кредита</w:t>
                  </w:r>
                </w:p>
              </w:tc>
              <w:tc>
                <w:tcPr/>
                <w:p w:rsidR="00000000" w:rsidDel="00000000" w:rsidP="00000000" w:rsidRDefault="00000000" w:rsidRPr="00000000" w14:paraId="000007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7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7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C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p w:rsidR="00000000" w:rsidDel="00000000" w:rsidP="00000000" w:rsidRDefault="00000000" w:rsidRPr="00000000" w14:paraId="000007C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C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7C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7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D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p w:rsidR="00000000" w:rsidDel="00000000" w:rsidP="00000000" w:rsidRDefault="00000000" w:rsidRPr="00000000" w14:paraId="000007D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D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7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7D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E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p w:rsidR="00000000" w:rsidDel="00000000" w:rsidP="00000000" w:rsidRDefault="00000000" w:rsidRPr="00000000" w14:paraId="000007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7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7E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E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E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7E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p w:rsidR="00000000" w:rsidDel="00000000" w:rsidP="00000000" w:rsidRDefault="00000000" w:rsidRPr="00000000" w14:paraId="000007F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F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7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7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7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8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p w:rsidR="00000000" w:rsidDel="00000000" w:rsidP="00000000" w:rsidRDefault="00000000" w:rsidRPr="00000000" w14:paraId="000008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p w:rsidR="00000000" w:rsidDel="00000000" w:rsidP="00000000" w:rsidRDefault="00000000" w:rsidRPr="00000000" w14:paraId="000008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81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1F">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82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p w:rsidR="00000000" w:rsidDel="00000000" w:rsidP="00000000" w:rsidRDefault="00000000" w:rsidRPr="00000000" w14:paraId="000008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83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3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p w:rsidR="00000000" w:rsidDel="00000000" w:rsidP="00000000" w:rsidRDefault="00000000" w:rsidRPr="00000000" w14:paraId="0000083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4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84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p w:rsidR="00000000" w:rsidDel="00000000" w:rsidP="00000000" w:rsidRDefault="00000000" w:rsidRPr="00000000" w14:paraId="0000085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8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5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p w:rsidR="00000000" w:rsidDel="00000000" w:rsidP="00000000" w:rsidRDefault="00000000" w:rsidRPr="00000000" w14:paraId="0000085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6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6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6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p w:rsidR="00000000" w:rsidDel="00000000" w:rsidP="00000000" w:rsidRDefault="00000000" w:rsidRPr="00000000" w14:paraId="0000086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6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6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87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7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p w:rsidR="00000000" w:rsidDel="00000000" w:rsidP="00000000" w:rsidRDefault="00000000" w:rsidRPr="00000000" w14:paraId="0000087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2"/>
                  <w:shd w:fill="b8cce4" w:val="clear"/>
                </w:tcPr>
                <w:p w:rsidR="00000000" w:rsidDel="00000000" w:rsidP="00000000" w:rsidRDefault="00000000" w:rsidRPr="00000000" w14:paraId="0000087F">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2"/>
                  <w:shd w:fill="d9d9d9" w:val="clear"/>
                </w:tcPr>
                <w:p w:rsidR="00000000" w:rsidDel="00000000" w:rsidP="00000000" w:rsidRDefault="00000000" w:rsidRPr="00000000" w14:paraId="0000088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89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shd w:fill="b8cce4" w:val="clear"/>
                </w:tcPr>
                <w:p w:rsidR="00000000" w:rsidDel="00000000" w:rsidP="00000000" w:rsidRDefault="00000000" w:rsidRPr="00000000" w14:paraId="0000089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9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8A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A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p w:rsidR="00000000" w:rsidDel="00000000" w:rsidP="00000000" w:rsidRDefault="00000000" w:rsidRPr="00000000" w14:paraId="000008A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shd w:fill="b8cce4" w:val="clear"/>
                </w:tcPr>
                <w:p w:rsidR="00000000" w:rsidDel="00000000" w:rsidP="00000000" w:rsidRDefault="00000000" w:rsidRPr="00000000" w14:paraId="000008A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8A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AF">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8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p w:rsidR="00000000" w:rsidDel="00000000" w:rsidP="00000000" w:rsidRDefault="00000000" w:rsidRPr="00000000" w14:paraId="000008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C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p w:rsidR="00000000" w:rsidDel="00000000" w:rsidP="00000000" w:rsidRDefault="00000000" w:rsidRPr="00000000" w14:paraId="000008C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C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C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C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C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D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p w:rsidR="00000000" w:rsidDel="00000000" w:rsidP="00000000" w:rsidRDefault="00000000" w:rsidRPr="00000000" w14:paraId="000008D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D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D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D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D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p w:rsidR="00000000" w:rsidDel="00000000" w:rsidP="00000000" w:rsidRDefault="00000000" w:rsidRPr="00000000" w14:paraId="000008E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shd w:fill="b8cce4" w:val="clear"/>
                </w:tcPr>
                <w:p w:rsidR="00000000" w:rsidDel="00000000" w:rsidP="00000000" w:rsidRDefault="00000000" w:rsidRPr="00000000" w14:paraId="000008E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E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E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E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8F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shd w:fill="b8cce4" w:val="clear"/>
                </w:tcPr>
                <w:p w:rsidR="00000000" w:rsidDel="00000000" w:rsidP="00000000" w:rsidRDefault="00000000" w:rsidRPr="00000000" w14:paraId="000008F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8cce4" w:val="clear"/>
                </w:tcPr>
                <w:p w:rsidR="00000000" w:rsidDel="00000000" w:rsidP="00000000" w:rsidRDefault="00000000" w:rsidRPr="00000000" w14:paraId="000008F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8F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F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shd w:fill="b8cce4" w:val="clear"/>
                </w:tcPr>
                <w:p w:rsidR="00000000" w:rsidDel="00000000" w:rsidP="00000000" w:rsidRDefault="00000000" w:rsidRPr="00000000" w14:paraId="000009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8cce4" w:val="clear"/>
                </w:tcPr>
                <w:p w:rsidR="00000000" w:rsidDel="00000000" w:rsidP="00000000" w:rsidRDefault="00000000" w:rsidRPr="00000000" w14:paraId="0000090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0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shd w:fill="b8cce4" w:val="clear"/>
                </w:tcPr>
                <w:p w:rsidR="00000000" w:rsidDel="00000000" w:rsidP="00000000" w:rsidRDefault="00000000" w:rsidRPr="00000000" w14:paraId="0000091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1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91B">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92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shd w:fill="b8cce4" w:val="clear"/>
                </w:tcPr>
                <w:p w:rsidR="00000000" w:rsidDel="00000000" w:rsidP="00000000" w:rsidRDefault="00000000" w:rsidRPr="00000000" w14:paraId="0000092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8cce4" w:val="clear"/>
                </w:tcPr>
                <w:p w:rsidR="00000000" w:rsidDel="00000000" w:rsidP="00000000" w:rsidRDefault="00000000" w:rsidRPr="00000000" w14:paraId="0000092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shd w:fill="b8cce4" w:val="clear"/>
                </w:tcPr>
                <w:p w:rsidR="00000000" w:rsidDel="00000000" w:rsidP="00000000" w:rsidRDefault="00000000" w:rsidRPr="00000000" w14:paraId="0000092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8cce4" w:val="clear"/>
                </w:tcPr>
                <w:p w:rsidR="00000000" w:rsidDel="00000000" w:rsidP="00000000" w:rsidRDefault="00000000" w:rsidRPr="00000000" w14:paraId="0000092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2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933">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93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p w:rsidR="00000000" w:rsidDel="00000000" w:rsidP="00000000" w:rsidRDefault="00000000" w:rsidRPr="00000000" w14:paraId="0000094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restart"/>
                  <w:shd w:fill="b8cce4" w:val="clear"/>
                </w:tcPr>
                <w:p w:rsidR="00000000" w:rsidDel="00000000" w:rsidP="00000000" w:rsidRDefault="00000000" w:rsidRPr="00000000" w14:paraId="00000943">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4">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5">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6">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7">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48">
                  <w:pPr>
                    <w:tabs>
                      <w:tab w:val="left" w:leader="none" w:pos="284"/>
                      <w:tab w:val="left" w:leader="none" w:pos="426"/>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5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p w:rsidR="00000000" w:rsidDel="00000000" w:rsidP="00000000" w:rsidRDefault="00000000" w:rsidRPr="00000000" w14:paraId="0000095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8cce4" w:val="clear"/>
                </w:tcPr>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5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p w:rsidR="00000000" w:rsidDel="00000000" w:rsidP="00000000" w:rsidRDefault="00000000" w:rsidRPr="00000000" w14:paraId="0000095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8cce4" w:val="clear"/>
                </w:tcPr>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6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p w:rsidR="00000000" w:rsidDel="00000000" w:rsidP="00000000" w:rsidRDefault="00000000" w:rsidRPr="00000000" w14:paraId="0000096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8cce4" w:val="clear"/>
                </w:tcPr>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7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p w:rsidR="00000000" w:rsidDel="00000000" w:rsidP="00000000" w:rsidRDefault="00000000" w:rsidRPr="00000000" w14:paraId="0000097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vMerge w:val="continue"/>
                  <w:shd w:fill="b8cce4" w:val="clear"/>
                </w:tcPr>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7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b8cce4" w:val="clear"/>
                </w:tcPr>
                <w:p w:rsidR="00000000" w:rsidDel="00000000" w:rsidP="00000000" w:rsidRDefault="00000000" w:rsidRPr="00000000" w14:paraId="00000980">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bl>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74"/>
              <w:tblW w:w="8880.0" w:type="dxa"/>
              <w:jc w:val="left"/>
              <w:tblLayout w:type="fixed"/>
              <w:tblLook w:val="0400"/>
            </w:tblPr>
            <w:tblGrid>
              <w:gridCol w:w="2310"/>
              <w:gridCol w:w="810"/>
              <w:gridCol w:w="810"/>
              <w:gridCol w:w="810"/>
              <w:gridCol w:w="810"/>
              <w:gridCol w:w="810"/>
              <w:gridCol w:w="900"/>
              <w:gridCol w:w="900"/>
              <w:gridCol w:w="720"/>
              <w:tblGridChange w:id="0">
                <w:tblGrid>
                  <w:gridCol w:w="2310"/>
                  <w:gridCol w:w="810"/>
                  <w:gridCol w:w="810"/>
                  <w:gridCol w:w="810"/>
                  <w:gridCol w:w="810"/>
                  <w:gridCol w:w="810"/>
                  <w:gridCol w:w="900"/>
                  <w:gridCol w:w="900"/>
                  <w:gridCol w:w="720"/>
                </w:tblGrid>
              </w:tblGridChange>
            </w:tblGrid>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8D">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и функции растительных организмов - 6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8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8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5">
                  <w:pPr>
                    <w:spacing w:after="120" w:line="240" w:lineRule="auto"/>
                    <w:ind w:right="639"/>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6">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Разнообразие растительных организмов- 5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9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9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9F">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Физиология растений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A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A8">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Строение и функции животных (1,2) 9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A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A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A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B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Биология человека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B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B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Анатомия человека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B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3">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Физиология человека и животных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C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C">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Индивидуальное развитие живых организмов        6 академических кредитов                                                             </w:t>
                  </w:r>
                </w:p>
              </w:tc>
              <w:tc>
                <w:tcPr>
                  <w:vMerge w:val="restart"/>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C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C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5">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Цитология, гистология и эмбриология 6 академических кредитов</w:t>
                  </w:r>
                </w:p>
              </w:tc>
              <w:tc>
                <w:tcPr>
                  <w:vMerge w:val="continue"/>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E">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Закономерности наследственности и изменчивости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D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E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7">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Генетика и основы селекции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EF">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0">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Молекулярная биология  6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95b3d7" w:val="clear"/>
                  <w:vAlign w:val="center"/>
                </w:tcPr>
                <w:p w:rsidR="00000000" w:rsidDel="00000000" w:rsidP="00000000" w:rsidRDefault="00000000" w:rsidRPr="00000000" w14:paraId="000009F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9">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Сравнительная анатомия и эволюция живых организмов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9F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A0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2">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Эволюционное учение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4">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95b3d7" w:val="clear"/>
                  <w:vAlign w:val="center"/>
                </w:tcPr>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B">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Биогеоценология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0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1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4">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растений, животных и человека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D">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Биоресурсы Казахстана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1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2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6">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Флора и фауна мира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2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F">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Химия окружающей среды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3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Теоретические основы неорганической химии5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3F">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41">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Биохимия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4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5</w:t>
                  </w:r>
                </w:p>
              </w:tc>
              <w:tc>
                <w:tcPr>
                  <w:vMerge w:val="restart"/>
                  <w:tcBorders>
                    <w:top w:color="000000" w:space="0" w:sz="0" w:val="nil"/>
                    <w:left w:color="000000" w:space="0" w:sz="0" w:val="nil"/>
                    <w:right w:color="000000" w:space="0" w:sz="4" w:val="single"/>
                  </w:tcBorders>
                  <w:shd w:fill="ffffff" w:val="clear"/>
                  <w:vAlign w:val="center"/>
                </w:tcPr>
                <w:p w:rsidR="00000000" w:rsidDel="00000000" w:rsidP="00000000" w:rsidRDefault="00000000" w:rsidRPr="00000000" w14:paraId="00000A4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4A">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Биоорганическая химия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4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ffffff" w:val="clear"/>
                  <w:vAlign w:val="center"/>
                </w:tcPr>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53">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Биофизика и биоинформатика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5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5C">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Научные основы естествознания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5F">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5">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Биометрия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A6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8db3e2" w:val="clear"/>
                  <w:vAlign w:val="center"/>
                </w:tcPr>
                <w:p w:rsidR="00000000" w:rsidDel="00000000" w:rsidP="00000000" w:rsidRDefault="00000000" w:rsidRPr="00000000" w14:paraId="00000A6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E">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Экспериментальная биология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6F">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A7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4">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7">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Микробиология с основами биотехнологии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7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7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0">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Прикладная биология с основами почвоведения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4">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9">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STEM-образование в биологии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8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9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2">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Цифровые технологии в биологии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4">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B">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Проектирование STEM-обучения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9F">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A4">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Концептуальное обучение биологии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AA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AD">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Современные подходы к организации биологического эксперимента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A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3">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4">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B5">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6">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биологических исследований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C">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BD">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F">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Исследовательская и проектная деятельность в биологическом образовании5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0">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1">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2">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4">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8">
                  <w:pPr>
                    <w:shd w:fill="ffffff" w:val="clea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Академическое письмо 5 академических кредитов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Merge w:val="restart"/>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C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E">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C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1">
                  <w:pPr>
                    <w:shd w:fill="ffffff" w:val="clea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в биологии 5 академических кредитов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2">
                  <w:pPr>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3">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0" w:val="nil"/>
                    <w:left w:color="000000" w:space="0" w:sz="0" w:val="nil"/>
                    <w:right w:color="000000" w:space="0" w:sz="4" w:val="single"/>
                  </w:tcBorders>
                  <w:shd w:fill="8db3e2" w:val="clear"/>
                  <w:vAlign w:val="center"/>
                </w:tcPr>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6">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7">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A">
                  <w:pP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и методика ее проведения в  школе  (Ботаника) 2 академических кредита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B">
                  <w:pP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AD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DE">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DF">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0">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1">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2">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E3">
                  <w:pP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и методика ее проведения в  школе  (Зоология) 2 академических кредита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4">
                  <w:pPr>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E5">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AE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8">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9">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A">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AEB">
                  <w:pPr>
                    <w:spacing w:after="12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4" w:hRule="atLeast"/>
                <w:tblHeader w:val="0"/>
              </w:trPr>
              <w:tc>
                <w:tcPr>
                  <w:gridSpan w:val="9"/>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AEC">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Fonts w:ascii="Times New Roman" w:cs="Times New Roman" w:eastAsia="Times New Roman" w:hAnsi="Times New Roman"/>
                      <w:sz w:val="28"/>
                      <w:szCs w:val="28"/>
                      <w:rtl w:val="0"/>
                    </w:rPr>
                    <w:t xml:space="preserve"> - </w:t>
                  </w:r>
                  <w:r w:rsidDel="00000000" w:rsidR="00000000" w:rsidRPr="00000000">
                    <w:rPr>
                      <w:rFonts w:ascii="Times New Roman" w:cs="Times New Roman" w:eastAsia="Times New Roman" w:hAnsi="Times New Roman"/>
                      <w:b w:val="1"/>
                      <w:sz w:val="28"/>
                      <w:szCs w:val="28"/>
                      <w:rtl w:val="0"/>
                    </w:rPr>
                    <w:t xml:space="preserve">8 академических кредитов</w:t>
                  </w: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AF5">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6">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7">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8">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9">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A">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B">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AFC">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0" w:val="nil"/>
                    <w:left w:color="000000" w:space="0" w:sz="0" w:val="nil"/>
                    <w:bottom w:color="000000" w:space="0" w:sz="4" w:val="single"/>
                    <w:right w:color="000000" w:space="0" w:sz="4" w:val="single"/>
                  </w:tcBorders>
                  <w:shd w:fill="8db3e2" w:val="clear"/>
                  <w:vAlign w:val="center"/>
                </w:tcPr>
                <w:p w:rsidR="00000000" w:rsidDel="00000000" w:rsidP="00000000" w:rsidRDefault="00000000" w:rsidRPr="00000000" w14:paraId="00000AFD">
                  <w:pPr>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bfbfbf" w:val="clear"/>
                  <w:vAlign w:val="bottom"/>
                </w:tcPr>
                <w:p w:rsidR="00000000" w:rsidDel="00000000" w:rsidP="00000000" w:rsidRDefault="00000000" w:rsidRPr="00000000" w14:paraId="00000AFE">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AFF">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0">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1">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2">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3">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4">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4" w:val="single"/>
                  </w:tcBorders>
                  <w:shd w:fill="bfbfbf" w:val="clear"/>
                  <w:vAlign w:val="center"/>
                </w:tcPr>
                <w:p w:rsidR="00000000" w:rsidDel="00000000" w:rsidP="00000000" w:rsidRDefault="00000000" w:rsidRPr="00000000" w14:paraId="00000B05">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0" w:val="nil"/>
                    <w:left w:color="000000" w:space="0" w:sz="0" w:val="nil"/>
                    <w:bottom w:color="000000" w:space="0" w:sz="4" w:val="single"/>
                    <w:right w:color="000000" w:space="0" w:sz="0" w:val="nil"/>
                  </w:tcBorders>
                  <w:shd w:fill="bfbfbf" w:val="clear"/>
                  <w:vAlign w:val="center"/>
                </w:tcPr>
                <w:p w:rsidR="00000000" w:rsidDel="00000000" w:rsidP="00000000" w:rsidRDefault="00000000" w:rsidRPr="00000000" w14:paraId="00000B06">
                  <w:pPr>
                    <w:spacing w:after="1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B07">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75"/>
        <w:tblW w:w="9214.0" w:type="dxa"/>
        <w:jc w:val="left"/>
        <w:tblInd w:w="-10.0" w:type="dxa"/>
        <w:tblLayout w:type="fixed"/>
        <w:tblLook w:val="0400"/>
      </w:tblPr>
      <w:tblGrid>
        <w:gridCol w:w="9214"/>
        <w:tblGridChange w:id="0">
          <w:tblGrid>
            <w:gridCol w:w="921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09">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366091"/>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366091"/>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0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B0B">
            <w:pPr>
              <w:numPr>
                <w:ilvl w:val="0"/>
                <w:numId w:val="3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кредитов по циклам базовых и профилирующих дисциплин;</w:t>
            </w:r>
          </w:p>
          <w:p w:rsidR="00000000" w:rsidDel="00000000" w:rsidP="00000000" w:rsidRDefault="00000000" w:rsidRPr="00000000" w14:paraId="00000B0C">
            <w:pPr>
              <w:numPr>
                <w:ilvl w:val="0"/>
                <w:numId w:val="3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B0D">
            <w:pPr>
              <w:numPr>
                <w:ilvl w:val="0"/>
                <w:numId w:val="3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B0E">
            <w:pPr>
              <w:numPr>
                <w:ilvl w:val="0"/>
                <w:numId w:val="3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0F">
            <w:pPr>
              <w:numPr>
                <w:ilvl w:val="0"/>
                <w:numId w:val="38"/>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B10">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B11">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366091"/>
          <w:sz w:val="28"/>
          <w:szCs w:val="28"/>
          <w:rtl w:val="0"/>
        </w:rPr>
        <w:t xml:space="preserve">5. Описание работы студента</w:t>
      </w:r>
    </w:p>
    <w:p w:rsidR="00000000" w:rsidDel="00000000" w:rsidP="00000000" w:rsidRDefault="00000000" w:rsidRPr="00000000" w14:paraId="00000B1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76"/>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B13">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B14">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B15">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B16">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B17">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B18">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B19">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366091"/>
          <w:sz w:val="28"/>
          <w:szCs w:val="28"/>
          <w:rtl w:val="0"/>
        </w:rPr>
        <w:t xml:space="preserve">6. Методы оценки/оценивание</w:t>
      </w:r>
    </w:p>
    <w:p w:rsidR="00000000" w:rsidDel="00000000" w:rsidP="00000000" w:rsidRDefault="00000000" w:rsidRPr="00000000" w14:paraId="00000B1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7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B1B">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366091"/>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366091"/>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B1C">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B1D">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B1E">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B1F">
            <w:pPr>
              <w:tabs>
                <w:tab w:val="left" w:leader="none" w:pos="284"/>
                <w:tab w:val="left" w:leader="none" w:pos="426"/>
              </w:tabs>
              <w:spacing w:after="12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78"/>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B54">
            <w:pPr>
              <w:tabs>
                <w:tab w:val="left" w:leader="none" w:pos="284"/>
                <w:tab w:val="left" w:leader="none" w:pos="426"/>
              </w:tabs>
              <w:spacing w:after="12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B55">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B56">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366091"/>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366091"/>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B57">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B58">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B59">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B5A">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B5B">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B5C">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B5D">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B5E">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B5F">
            <w:pPr>
              <w:numPr>
                <w:ilvl w:val="0"/>
                <w:numId w:val="40"/>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B60">
            <w:pPr>
              <w:numPr>
                <w:ilvl w:val="0"/>
                <w:numId w:val="40"/>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B61">
            <w:pPr>
              <w:numPr>
                <w:ilvl w:val="0"/>
                <w:numId w:val="40"/>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B62">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B63">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B64">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B65">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B66">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366091"/>
          <w:sz w:val="28"/>
          <w:szCs w:val="28"/>
          <w:rtl w:val="0"/>
        </w:rPr>
        <w:t xml:space="preserve">7. Требования к профессорско-преподавательскому составу</w:t>
      </w:r>
    </w:p>
    <w:p w:rsidR="00000000" w:rsidDel="00000000" w:rsidP="00000000" w:rsidRDefault="00000000" w:rsidRPr="00000000" w14:paraId="00000B6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7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68">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366091"/>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6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B6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6B">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366091"/>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B6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6D">
            <w:pPr>
              <w:keepNext w:val="1"/>
              <w:keepLines w:val="1"/>
              <w:tabs>
                <w:tab w:val="left" w:leader="none" w:pos="284"/>
                <w:tab w:val="left" w:leader="none" w:pos="426"/>
              </w:tabs>
              <w:spacing w:after="0" w:before="40" w:lineRule="auto"/>
              <w:jc w:val="both"/>
              <w:rPr>
                <w:rFonts w:ascii="Times New Roman" w:cs="Times New Roman" w:eastAsia="Times New Roman" w:hAnsi="Times New Roman"/>
                <w:color w:val="366091"/>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366091"/>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6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B6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70">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366091"/>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7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B7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B7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74">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366091"/>
          <w:sz w:val="28"/>
          <w:szCs w:val="28"/>
          <w:rtl w:val="0"/>
        </w:rPr>
        <w:t xml:space="preserve">8. Ресурсы</w:t>
      </w:r>
    </w:p>
    <w:p w:rsidR="00000000" w:rsidDel="00000000" w:rsidP="00000000" w:rsidRDefault="00000000" w:rsidRPr="00000000" w14:paraId="00000B7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8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76">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366091"/>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77">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B7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79">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366091"/>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7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7B">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366091"/>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7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B7D">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B7E">
      <w:pPr>
        <w:keepNext w:val="1"/>
        <w:keepLines w:val="1"/>
        <w:tabs>
          <w:tab w:val="left" w:leader="none" w:pos="284"/>
          <w:tab w:val="left" w:leader="none" w:pos="426"/>
        </w:tabs>
        <w:spacing w:after="0" w:before="240" w:lineRule="auto"/>
        <w:rPr>
          <w:rFonts w:ascii="Times New Roman" w:cs="Times New Roman" w:eastAsia="Times New Roman" w:hAnsi="Times New Roman"/>
          <w:color w:val="366091"/>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366091"/>
          <w:sz w:val="28"/>
          <w:szCs w:val="28"/>
          <w:rtl w:val="0"/>
        </w:rPr>
        <w:t xml:space="preserve">9. Дополнительная информация</w:t>
      </w:r>
    </w:p>
    <w:p w:rsidR="00000000" w:rsidDel="00000000" w:rsidP="00000000" w:rsidRDefault="00000000" w:rsidRPr="00000000" w14:paraId="00000B7F">
      <w:pPr>
        <w:tabs>
          <w:tab w:val="left" w:leader="none" w:pos="284"/>
          <w:tab w:val="left" w:leader="none" w:pos="426"/>
        </w:tabs>
        <w:rPr/>
      </w:pPr>
      <w:r w:rsidDel="00000000" w:rsidR="00000000" w:rsidRPr="00000000">
        <w:rPr>
          <w:rtl w:val="0"/>
        </w:rPr>
      </w:r>
    </w:p>
    <w:tbl>
      <w:tblPr>
        <w:tblStyle w:val="Table8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80">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366091"/>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81">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B82">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B8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B8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B85">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B86">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B87">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B8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B8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8A">
            <w:pPr>
              <w:keepNext w:val="1"/>
              <w:keepLines w:val="1"/>
              <w:tabs>
                <w:tab w:val="left" w:leader="none" w:pos="284"/>
                <w:tab w:val="left" w:leader="none" w:pos="426"/>
              </w:tabs>
              <w:spacing w:after="0" w:before="40" w:lineRule="auto"/>
              <w:rPr>
                <w:rFonts w:ascii="Times New Roman" w:cs="Times New Roman" w:eastAsia="Times New Roman" w:hAnsi="Times New Roman"/>
                <w:color w:val="366091"/>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366091"/>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8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B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B8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B8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B8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B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B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B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B9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94">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3as4poj" w:id="27"/>
      <w:bookmarkEnd w:id="27"/>
      <w:r w:rsidDel="00000000" w:rsidR="00000000" w:rsidRPr="00000000">
        <w:rPr>
          <w:rFonts w:ascii="Times New Roman" w:cs="Times New Roman" w:eastAsia="Times New Roman" w:hAnsi="Times New Roman"/>
          <w:color w:val="366091"/>
          <w:sz w:val="28"/>
          <w:szCs w:val="28"/>
          <w:rtl w:val="0"/>
        </w:rPr>
        <w:t xml:space="preserve">10. Утверждение</w:t>
      </w:r>
    </w:p>
    <w:tbl>
      <w:tblPr>
        <w:tblStyle w:val="Table82"/>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9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B9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B9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AE">
      <w:pPr>
        <w:rPr>
          <w:rFonts w:ascii="Times New Roman" w:cs="Times New Roman" w:eastAsia="Times New Roman" w:hAnsi="Times New Roman"/>
          <w:b w:val="1"/>
          <w:color w:val="366091"/>
          <w:sz w:val="28"/>
          <w:szCs w:val="28"/>
        </w:rPr>
      </w:pPr>
      <w:bookmarkStart w:colFirst="0" w:colLast="0" w:name="_heading=h.1pxezwc" w:id="28"/>
      <w:bookmarkEnd w:id="28"/>
      <w:r w:rsidDel="00000000" w:rsidR="00000000" w:rsidRPr="00000000">
        <w:br w:type="page"/>
      </w:r>
      <w:r w:rsidDel="00000000" w:rsidR="00000000" w:rsidRPr="00000000">
        <w:rPr>
          <w:rtl w:val="0"/>
        </w:rPr>
      </w:r>
    </w:p>
    <w:p w:rsidR="00000000" w:rsidDel="00000000" w:rsidP="00000000" w:rsidRDefault="00000000" w:rsidRPr="00000000" w14:paraId="00000BAF">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366091"/>
          <w:sz w:val="28"/>
          <w:szCs w:val="28"/>
        </w:rPr>
      </w:pPr>
      <w:bookmarkStart w:colFirst="0" w:colLast="0" w:name="_heading=h.49x2ik5" w:id="29"/>
      <w:bookmarkEnd w:id="29"/>
      <w:r w:rsidDel="00000000" w:rsidR="00000000" w:rsidRPr="00000000">
        <w:rPr>
          <w:rFonts w:ascii="Times New Roman" w:cs="Times New Roman" w:eastAsia="Times New Roman" w:hAnsi="Times New Roman"/>
          <w:b w:val="1"/>
          <w:color w:val="366091"/>
          <w:sz w:val="28"/>
          <w:szCs w:val="28"/>
          <w:rtl w:val="0"/>
        </w:rPr>
        <w:t xml:space="preserve">ПРИЛОЖЕНИЕ 1:</w:t>
      </w:r>
      <w:r w:rsidDel="00000000" w:rsidR="00000000" w:rsidRPr="00000000">
        <w:rPr>
          <w:rFonts w:ascii="Times New Roman" w:cs="Times New Roman" w:eastAsia="Times New Roman" w:hAnsi="Times New Roman"/>
          <w:color w:val="366091"/>
          <w:sz w:val="28"/>
          <w:szCs w:val="28"/>
          <w:rtl w:val="0"/>
        </w:rPr>
        <w:t xml:space="preserve"> Основные принципы образовательной программы </w:t>
      </w:r>
    </w:p>
    <w:p w:rsidR="00000000" w:rsidDel="00000000" w:rsidP="00000000" w:rsidRDefault="00000000" w:rsidRPr="00000000" w14:paraId="00000BB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BB1">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BB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BB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BB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BB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BB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BB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BB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BB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BBA">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BB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BB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BB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BB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BBF">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BC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BC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BC2">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BC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BC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83"/>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BC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BC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BC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BC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BC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BC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BC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B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BC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BC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BC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B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BD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BD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D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BD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BD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BD6">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BD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BD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BD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BD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BD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BD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BD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BDE">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BDF">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BE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BE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BE2">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BE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BE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BE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BE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E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BE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BE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BE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E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BE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BE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BE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BE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BF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F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3">
      <w:pPr>
        <w:keepNext w:val="1"/>
        <w:keepLines w:val="1"/>
        <w:tabs>
          <w:tab w:val="left" w:leader="none" w:pos="284"/>
          <w:tab w:val="left" w:leader="none" w:pos="426"/>
        </w:tabs>
        <w:spacing w:after="0" w:before="240" w:lineRule="auto"/>
        <w:jc w:val="both"/>
        <w:rPr>
          <w:rFonts w:ascii="Times New Roman" w:cs="Times New Roman" w:eastAsia="Times New Roman" w:hAnsi="Times New Roman"/>
          <w:color w:val="366091"/>
          <w:sz w:val="28"/>
          <w:szCs w:val="28"/>
        </w:rPr>
      </w:pPr>
      <w:bookmarkStart w:colFirst="0" w:colLast="0" w:name="_heading=h.2p2csry" w:id="30"/>
      <w:bookmarkEnd w:id="30"/>
      <w:r w:rsidDel="00000000" w:rsidR="00000000" w:rsidRPr="00000000">
        <w:rPr>
          <w:rFonts w:ascii="Times New Roman" w:cs="Times New Roman" w:eastAsia="Times New Roman" w:hAnsi="Times New Roman"/>
          <w:b w:val="1"/>
          <w:color w:val="366091"/>
          <w:sz w:val="28"/>
          <w:szCs w:val="28"/>
          <w:rtl w:val="0"/>
        </w:rPr>
        <w:t xml:space="preserve">Список литературы</w:t>
      </w:r>
      <w:r w:rsidDel="00000000" w:rsidR="00000000" w:rsidRPr="00000000">
        <w:rPr>
          <w:rFonts w:ascii="Times New Roman" w:cs="Times New Roman" w:eastAsia="Times New Roman" w:hAnsi="Times New Roman"/>
          <w:color w:val="366091"/>
          <w:sz w:val="28"/>
          <w:szCs w:val="28"/>
          <w:rtl w:val="0"/>
        </w:rPr>
        <w:t xml:space="preserve"> </w:t>
      </w:r>
    </w:p>
    <w:p w:rsidR="00000000" w:rsidDel="00000000" w:rsidP="00000000" w:rsidRDefault="00000000" w:rsidRPr="00000000" w14:paraId="00000C0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C0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C0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C0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C0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C0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0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C1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C1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C1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C1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C1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C1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C1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C1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1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C2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C2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C2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C2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C2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C2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C2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C2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2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C3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C3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C3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C3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C3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C3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C3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C3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3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C4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C4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C4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C4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C4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C4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C4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C4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4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C4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C5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C5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C5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C5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C5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C5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C5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5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C5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C6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C6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C6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C6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9">
      <w:pPr>
        <w:keepNext w:val="1"/>
        <w:keepLines w:val="1"/>
        <w:tabs>
          <w:tab w:val="left" w:leader="none" w:pos="284"/>
          <w:tab w:val="left" w:leader="none" w:pos="426"/>
        </w:tabs>
        <w:spacing w:after="0" w:before="240" w:lineRule="auto"/>
        <w:rPr>
          <w:rFonts w:ascii="Times New Roman" w:cs="Times New Roman" w:eastAsia="Times New Roman" w:hAnsi="Times New Roman"/>
          <w:color w:val="366091"/>
          <w:sz w:val="28"/>
          <w:szCs w:val="28"/>
        </w:rPr>
      </w:pPr>
      <w:r w:rsidDel="00000000" w:rsidR="00000000" w:rsidRPr="00000000">
        <w:rPr>
          <w:rtl w:val="0"/>
        </w:rPr>
      </w:r>
    </w:p>
    <w:p w:rsidR="00000000" w:rsidDel="00000000" w:rsidP="00000000" w:rsidRDefault="00000000" w:rsidRPr="00000000" w14:paraId="00000C6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6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6C">
      <w:pPr>
        <w:spacing w:after="120" w:line="240" w:lineRule="auto"/>
        <w:jc w:val="both"/>
        <w:rPr>
          <w:rFonts w:ascii="Times New Roman" w:cs="Times New Roman" w:eastAsia="Times New Roman" w:hAnsi="Times New Roman"/>
          <w:sz w:val="28"/>
          <w:szCs w:val="28"/>
        </w:rPr>
      </w:pPr>
      <w:r w:rsidDel="00000000" w:rsidR="00000000" w:rsidRPr="00000000">
        <w:rPr>
          <w:rtl w:val="0"/>
        </w:rPr>
      </w:r>
    </w:p>
    <w:sectPr>
      <w:footerReference r:id="rId13" w:type="default"/>
      <w:pgSz w:h="16838" w:w="11906" w:orient="portrait"/>
      <w:pgMar w:bottom="1440" w:top="851"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ambria"/>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C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4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1">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6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2">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i-F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color w:val="2f5496"/>
      <w:sz w:val="26"/>
      <w:szCs w:val="26"/>
    </w:rPr>
  </w:style>
  <w:style w:type="paragraph" w:styleId="Heading3">
    <w:name w:val="heading 3"/>
    <w:basedOn w:val="Normal"/>
    <w:next w:val="Normal"/>
    <w:pPr>
      <w:keepNext w:val="1"/>
      <w:keepLines w:val="1"/>
      <w:spacing w:after="0" w:before="40" w:lineRule="auto"/>
    </w:pPr>
    <w:rPr>
      <w:color w:val="1f3863"/>
      <w:sz w:val="24"/>
      <w:szCs w:val="24"/>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sz w:val="24"/>
      <w:szCs w:val="24"/>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sz w:val="20"/>
      <w:szCs w:val="20"/>
    </w:rPr>
  </w:style>
  <w:style w:type="paragraph" w:styleId="Title">
    <w:name w:val="Title"/>
    <w:basedOn w:val="Normal"/>
    <w:next w:val="Normal"/>
    <w:pPr>
      <w:keepNext w:val="1"/>
      <w:keepLines w:val="1"/>
      <w:spacing w:after="120" w:before="480" w:lineRule="auto"/>
      <w:jc w:val="both"/>
    </w:pPr>
    <w:rPr>
      <w:b w:val="1"/>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2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0">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3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0">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4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0">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5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0">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1">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2">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3">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4">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5">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6">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7">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8">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69">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70">
    <w:basedOn w:val="TableNormal"/>
    <w:pPr>
      <w:spacing w:after="0" w:line="240" w:lineRule="auto"/>
    </w:pPr>
    <w:tblPr>
      <w:tblStyleRowBandSize w:val="1"/>
      <w:tblStyleColBandSize w:val="1"/>
      <w:tblCellMar>
        <w:top w:w="15.0" w:type="dxa"/>
        <w:left w:w="115.0" w:type="dxa"/>
        <w:bottom w:w="15.0" w:type="dxa"/>
        <w:right w:w="115.0" w:type="dxa"/>
      </w:tblCellMar>
    </w:tblPr>
  </w:style>
  <w:style w:type="table" w:styleId="Table71">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72">
    <w:basedOn w:val="TableNormal"/>
    <w:tblPr>
      <w:tblStyleRowBandSize w:val="1"/>
      <w:tblStyleColBandSize w:val="1"/>
      <w:tblCellMar>
        <w:top w:w="0.0" w:type="dxa"/>
        <w:left w:w="0.0" w:type="dxa"/>
        <w:bottom w:w="0.0" w:type="dxa"/>
        <w:right w:w="0.0" w:type="dxa"/>
      </w:tblCellMar>
    </w:tblPr>
  </w:style>
  <w:style w:type="table" w:styleId="Table73">
    <w:basedOn w:val="TableNormal"/>
    <w:pPr>
      <w:spacing w:after="0" w:line="240" w:lineRule="auto"/>
    </w:pPr>
    <w:rPr>
      <w:rFonts w:ascii="Cambria" w:cs="Cambria" w:eastAsia="Cambria" w:hAnsi="Cambria"/>
    </w:rPr>
    <w:tblPr>
      <w:tblStyleRowBandSize w:val="1"/>
      <w:tblStyleColBandSize w:val="1"/>
      <w:tblCellMar>
        <w:top w:w="0.0" w:type="dxa"/>
        <w:left w:w="108.0" w:type="dxa"/>
        <w:bottom w:w="0.0" w:type="dxa"/>
        <w:right w:w="108.0" w:type="dxa"/>
      </w:tblCellMar>
    </w:tblPr>
  </w:style>
  <w:style w:type="table" w:styleId="Table74">
    <w:basedOn w:val="TableNormal"/>
    <w:tblPr>
      <w:tblStyleRowBandSize w:val="1"/>
      <w:tblStyleColBandSize w:val="1"/>
      <w:tblCellMar>
        <w:top w:w="0.0" w:type="dxa"/>
        <w:left w:w="115.0" w:type="dxa"/>
        <w:bottom w:w="0.0" w:type="dxa"/>
        <w:right w:w="115.0" w:type="dxa"/>
      </w:tblCellMar>
    </w:tblPr>
  </w:style>
  <w:style w:type="table" w:styleId="Table75">
    <w:basedOn w:val="TableNormal"/>
    <w:tblPr>
      <w:tblStyleRowBandSize w:val="1"/>
      <w:tblStyleColBandSize w:val="1"/>
      <w:tblCellMar>
        <w:top w:w="0.0" w:type="dxa"/>
        <w:left w:w="115.0" w:type="dxa"/>
        <w:bottom w:w="0.0" w:type="dxa"/>
        <w:right w:w="115.0" w:type="dxa"/>
      </w:tblCellMar>
    </w:tblPr>
  </w:style>
  <w:style w:type="table" w:styleId="Table76">
    <w:basedOn w:val="TableNormal"/>
    <w:tblPr>
      <w:tblStyleRowBandSize w:val="1"/>
      <w:tblStyleColBandSize w:val="1"/>
      <w:tblCellMar>
        <w:top w:w="0.0" w:type="dxa"/>
        <w:left w:w="115.0" w:type="dxa"/>
        <w:bottom w:w="0.0" w:type="dxa"/>
        <w:right w:w="115.0" w:type="dxa"/>
      </w:tblCellMar>
    </w:tblPr>
  </w:style>
  <w:style w:type="table" w:styleId="Table77">
    <w:basedOn w:val="TableNormal"/>
    <w:tblPr>
      <w:tblStyleRowBandSize w:val="1"/>
      <w:tblStyleColBandSize w:val="1"/>
      <w:tblCellMar>
        <w:top w:w="0.0" w:type="dxa"/>
        <w:left w:w="115.0" w:type="dxa"/>
        <w:bottom w:w="0.0" w:type="dxa"/>
        <w:right w:w="115.0" w:type="dxa"/>
      </w:tblCellMar>
    </w:tblPr>
  </w:style>
  <w:style w:type="table" w:styleId="Table78">
    <w:basedOn w:val="TableNormal"/>
    <w:tblPr>
      <w:tblStyleRowBandSize w:val="1"/>
      <w:tblStyleColBandSize w:val="1"/>
      <w:tblCellMar>
        <w:top w:w="0.0" w:type="dxa"/>
        <w:left w:w="115.0" w:type="dxa"/>
        <w:bottom w:w="0.0" w:type="dxa"/>
        <w:right w:w="115.0" w:type="dxa"/>
      </w:tblCellMar>
    </w:tblPr>
  </w:style>
  <w:style w:type="table" w:styleId="Table79">
    <w:basedOn w:val="TableNormal"/>
    <w:tblPr>
      <w:tblStyleRowBandSize w:val="1"/>
      <w:tblStyleColBandSize w:val="1"/>
      <w:tblCellMar>
        <w:top w:w="0.0" w:type="dxa"/>
        <w:left w:w="115.0" w:type="dxa"/>
        <w:bottom w:w="0.0" w:type="dxa"/>
        <w:right w:w="115.0" w:type="dxa"/>
      </w:tblCellMar>
    </w:tblPr>
  </w:style>
  <w:style w:type="table" w:styleId="Table80">
    <w:basedOn w:val="TableNormal"/>
    <w:tblPr>
      <w:tblStyleRowBandSize w:val="1"/>
      <w:tblStyleColBandSize w:val="1"/>
      <w:tblCellMar>
        <w:top w:w="0.0" w:type="dxa"/>
        <w:left w:w="115.0" w:type="dxa"/>
        <w:bottom w:w="0.0" w:type="dxa"/>
        <w:right w:w="115.0" w:type="dxa"/>
      </w:tblCellMar>
    </w:tblPr>
  </w:style>
  <w:style w:type="table" w:styleId="Table81">
    <w:basedOn w:val="TableNormal"/>
    <w:tblPr>
      <w:tblStyleRowBandSize w:val="1"/>
      <w:tblStyleColBandSize w:val="1"/>
      <w:tblCellMar>
        <w:top w:w="0.0" w:type="dxa"/>
        <w:left w:w="115.0" w:type="dxa"/>
        <w:bottom w:w="0.0" w:type="dxa"/>
        <w:right w:w="115.0" w:type="dxa"/>
      </w:tblCellMar>
    </w:tblPr>
  </w:style>
  <w:style w:type="table" w:styleId="Table82">
    <w:basedOn w:val="TableNormal"/>
    <w:tblPr>
      <w:tblStyleRowBandSize w:val="1"/>
      <w:tblStyleColBandSize w:val="1"/>
      <w:tblCellMar>
        <w:top w:w="0.0" w:type="dxa"/>
        <w:left w:w="115.0" w:type="dxa"/>
        <w:bottom w:w="0.0" w:type="dxa"/>
        <w:right w:w="115.0" w:type="dxa"/>
      </w:tblCellMar>
    </w:tblPr>
  </w:style>
  <w:style w:type="table" w:styleId="Table8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footer" Target="footer1.xm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andia.ru/text/category/koll/" TargetMode="External"/><Relationship Id="rId8" Type="http://schemas.openxmlformats.org/officeDocument/2006/relationships/hyperlink" Target="https://ru.wikipedia.org/wiki/%D0%A4%D0%B8%D0%B7%D0%B8%D1%87%D0%B5%D1%81%D0%BA%D0%B0%D1%8F_%D1%85%D0%B8%D0%BC%D0%B8%D1%8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OMPeEZe+Cba2rp0ok6CI8S3hx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4AHIhMURSTTBXWFpFNGpsd0M1b1dGZ0JlQ3NTV1pVWnBfdV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